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B59" w14:textId="77777777" w:rsidR="000B4D4D" w:rsidRDefault="000B4D4D" w:rsidP="00E3194F">
      <w:pPr>
        <w:jc w:val="center"/>
        <w:rPr>
          <w:rFonts w:ascii="Cambria" w:eastAsia="Times New Roman" w:hAnsi="Cambria"/>
          <w:b/>
          <w:color w:val="FF0000"/>
        </w:rPr>
      </w:pPr>
    </w:p>
    <w:p w14:paraId="3C96ADE0" w14:textId="72E8EDCC" w:rsidR="008253A6" w:rsidRDefault="008253A6" w:rsidP="000B4D4D">
      <w:pPr>
        <w:rPr>
          <w:sz w:val="22"/>
          <w:szCs w:val="22"/>
        </w:rPr>
      </w:pPr>
    </w:p>
    <w:p w14:paraId="6CF7B2A7" w14:textId="758DA122" w:rsidR="009F1C9F" w:rsidRDefault="009F1C9F" w:rsidP="000B4D4D">
      <w:pPr>
        <w:rPr>
          <w:sz w:val="22"/>
          <w:szCs w:val="22"/>
        </w:rPr>
      </w:pPr>
    </w:p>
    <w:p w14:paraId="0BBA9437" w14:textId="2894A0A5" w:rsidR="009F1C9F" w:rsidRDefault="009F1C9F" w:rsidP="009F1C9F">
      <w:pPr>
        <w:widowControl/>
        <w:autoSpaceDE/>
        <w:autoSpaceDN/>
        <w:adjustRightInd/>
        <w:spacing w:after="160" w:line="259" w:lineRule="auto"/>
        <w:jc w:val="center"/>
        <w:rPr>
          <w:rFonts w:ascii="Calibri" w:eastAsia="Calibri" w:hAnsi="Calibri"/>
          <w:b/>
          <w:sz w:val="36"/>
          <w:szCs w:val="36"/>
          <w:lang w:eastAsia="en-US"/>
        </w:rPr>
      </w:pPr>
      <w:r>
        <w:rPr>
          <w:rFonts w:ascii="Calibri" w:eastAsia="Calibri" w:hAnsi="Calibri"/>
          <w:b/>
          <w:sz w:val="36"/>
          <w:szCs w:val="36"/>
          <w:lang w:eastAsia="en-US"/>
        </w:rPr>
        <w:t>INFORMATION FOR NEVADA RENTERS</w:t>
      </w:r>
    </w:p>
    <w:p w14:paraId="7D8F89B6" w14:textId="77777777" w:rsidR="009F1C9F" w:rsidRDefault="009F1C9F" w:rsidP="009F1C9F">
      <w:pPr>
        <w:widowControl/>
        <w:autoSpaceDE/>
        <w:autoSpaceDN/>
        <w:adjustRightInd/>
        <w:spacing w:after="160" w:line="259" w:lineRule="auto"/>
        <w:jc w:val="center"/>
        <w:rPr>
          <w:rFonts w:ascii="Calibri" w:eastAsia="Calibri" w:hAnsi="Calibri"/>
          <w:b/>
          <w:sz w:val="36"/>
          <w:szCs w:val="36"/>
          <w:lang w:eastAsia="en-US"/>
        </w:rPr>
      </w:pPr>
      <w:r w:rsidRPr="009F1C9F">
        <w:rPr>
          <w:rFonts w:ascii="Calibri" w:eastAsia="Calibri" w:hAnsi="Calibri"/>
          <w:b/>
          <w:sz w:val="36"/>
          <w:szCs w:val="36"/>
          <w:lang w:eastAsia="en-US"/>
        </w:rPr>
        <w:t xml:space="preserve">FREQUENTLY ASKED QUESTIONS </w:t>
      </w:r>
      <w:r>
        <w:rPr>
          <w:rFonts w:ascii="Calibri" w:eastAsia="Calibri" w:hAnsi="Calibri"/>
          <w:b/>
          <w:sz w:val="36"/>
          <w:szCs w:val="36"/>
          <w:lang w:eastAsia="en-US"/>
        </w:rPr>
        <w:t xml:space="preserve">(FAQ’s) </w:t>
      </w:r>
      <w:r w:rsidRPr="009F1C9F">
        <w:rPr>
          <w:rFonts w:ascii="Calibri" w:eastAsia="Calibri" w:hAnsi="Calibri"/>
          <w:b/>
          <w:sz w:val="36"/>
          <w:szCs w:val="36"/>
          <w:lang w:eastAsia="en-US"/>
        </w:rPr>
        <w:t xml:space="preserve">REGARDING THE </w:t>
      </w:r>
    </w:p>
    <w:p w14:paraId="7642976E" w14:textId="73B85570" w:rsidR="009F1C9F" w:rsidRDefault="009F1C9F" w:rsidP="009F1C9F">
      <w:pPr>
        <w:widowControl/>
        <w:autoSpaceDE/>
        <w:autoSpaceDN/>
        <w:adjustRightInd/>
        <w:spacing w:after="160" w:line="259" w:lineRule="auto"/>
        <w:jc w:val="center"/>
        <w:rPr>
          <w:rFonts w:ascii="Calibri" w:eastAsia="Calibri" w:hAnsi="Calibri"/>
          <w:b/>
          <w:sz w:val="36"/>
          <w:szCs w:val="36"/>
          <w:lang w:eastAsia="en-US"/>
        </w:rPr>
      </w:pPr>
      <w:r w:rsidRPr="009F1C9F">
        <w:rPr>
          <w:rFonts w:ascii="Calibri" w:eastAsia="Calibri" w:hAnsi="Calibri"/>
          <w:b/>
          <w:sz w:val="36"/>
          <w:szCs w:val="36"/>
          <w:lang w:eastAsia="en-US"/>
        </w:rPr>
        <w:t>C</w:t>
      </w:r>
      <w:r>
        <w:rPr>
          <w:rFonts w:ascii="Calibri" w:eastAsia="Calibri" w:hAnsi="Calibri"/>
          <w:b/>
          <w:sz w:val="36"/>
          <w:szCs w:val="36"/>
          <w:lang w:eastAsia="en-US"/>
        </w:rPr>
        <w:t>ENTERS FOR DISEASE CONTROL (C</w:t>
      </w:r>
      <w:r w:rsidRPr="009F1C9F">
        <w:rPr>
          <w:rFonts w:ascii="Calibri" w:eastAsia="Calibri" w:hAnsi="Calibri"/>
          <w:b/>
          <w:sz w:val="36"/>
          <w:szCs w:val="36"/>
          <w:lang w:eastAsia="en-US"/>
        </w:rPr>
        <w:t>DC’S</w:t>
      </w:r>
      <w:r>
        <w:rPr>
          <w:rFonts w:ascii="Calibri" w:eastAsia="Calibri" w:hAnsi="Calibri"/>
          <w:b/>
          <w:sz w:val="36"/>
          <w:szCs w:val="36"/>
          <w:lang w:eastAsia="en-US"/>
        </w:rPr>
        <w:t>)</w:t>
      </w:r>
    </w:p>
    <w:p w14:paraId="6216E5F2" w14:textId="69C99AC0" w:rsidR="009F1C9F" w:rsidRPr="009F1C9F" w:rsidRDefault="009F1C9F" w:rsidP="009F1C9F">
      <w:pPr>
        <w:widowControl/>
        <w:autoSpaceDE/>
        <w:autoSpaceDN/>
        <w:adjustRightInd/>
        <w:spacing w:after="160" w:line="259" w:lineRule="auto"/>
        <w:jc w:val="center"/>
        <w:rPr>
          <w:rFonts w:ascii="Calibri" w:eastAsia="Calibri" w:hAnsi="Calibri"/>
          <w:b/>
          <w:sz w:val="36"/>
          <w:szCs w:val="36"/>
          <w:lang w:eastAsia="en-US"/>
        </w:rPr>
      </w:pPr>
      <w:r w:rsidRPr="009F1C9F">
        <w:rPr>
          <w:rFonts w:ascii="Calibri" w:eastAsia="Calibri" w:hAnsi="Calibri"/>
          <w:b/>
          <w:sz w:val="36"/>
          <w:szCs w:val="36"/>
          <w:lang w:eastAsia="en-US"/>
        </w:rPr>
        <w:t xml:space="preserve"> ORDER PREVENTING RESIDENTIAL EVICTIONS</w:t>
      </w:r>
    </w:p>
    <w:p w14:paraId="418E3F23" w14:textId="77777777" w:rsidR="009F1C9F" w:rsidRDefault="009F1C9F" w:rsidP="009F1C9F">
      <w:pPr>
        <w:widowControl/>
        <w:autoSpaceDE/>
        <w:autoSpaceDN/>
        <w:adjustRightInd/>
        <w:spacing w:after="160" w:line="259" w:lineRule="auto"/>
        <w:rPr>
          <w:rFonts w:ascii="Calibri" w:eastAsia="Calibri" w:hAnsi="Calibri"/>
          <w:b/>
          <w:i/>
          <w:sz w:val="22"/>
          <w:szCs w:val="22"/>
          <w:lang w:eastAsia="en-US"/>
        </w:rPr>
      </w:pPr>
    </w:p>
    <w:p w14:paraId="23806C21" w14:textId="00225E74" w:rsidR="009F1C9F" w:rsidRPr="009F1C9F" w:rsidRDefault="009F1C9F" w:rsidP="009F1C9F">
      <w:pPr>
        <w:widowControl/>
        <w:autoSpaceDE/>
        <w:autoSpaceDN/>
        <w:adjustRightInd/>
        <w:spacing w:after="160" w:line="259" w:lineRule="auto"/>
        <w:rPr>
          <w:rFonts w:ascii="Calibri" w:eastAsia="Calibri" w:hAnsi="Calibri"/>
          <w:b/>
          <w:i/>
          <w:lang w:eastAsia="en-US"/>
        </w:rPr>
      </w:pPr>
      <w:r w:rsidRPr="009F1C9F">
        <w:rPr>
          <w:rFonts w:ascii="Calibri" w:eastAsia="Calibri" w:hAnsi="Calibri"/>
          <w:b/>
          <w:i/>
          <w:lang w:eastAsia="en-US"/>
        </w:rPr>
        <w:t>How does the CDC Order impact residential evictions?</w:t>
      </w:r>
    </w:p>
    <w:p w14:paraId="10C0E118" w14:textId="77777777" w:rsidR="009F1C9F" w:rsidRPr="009F1C9F" w:rsidRDefault="009F1C9F" w:rsidP="009F1C9F">
      <w:pPr>
        <w:widowControl/>
        <w:autoSpaceDE/>
        <w:autoSpaceDN/>
        <w:adjustRightInd/>
        <w:spacing w:after="160" w:line="259" w:lineRule="auto"/>
        <w:rPr>
          <w:rFonts w:ascii="Calibri" w:eastAsia="Calibri" w:hAnsi="Calibri"/>
          <w:lang w:eastAsia="en-US"/>
        </w:rPr>
      </w:pPr>
      <w:r w:rsidRPr="009F1C9F">
        <w:rPr>
          <w:rFonts w:ascii="Calibri" w:eastAsia="Calibri" w:hAnsi="Calibri"/>
          <w:lang w:eastAsia="en-US"/>
        </w:rPr>
        <w:t xml:space="preserve">The CDC Order broadly prohibits a landlord from evicting a covered tenant from a residential property through December 31, 2020.  The CDC Order states that a landlord must not take </w:t>
      </w:r>
      <w:r w:rsidRPr="009F1C9F">
        <w:rPr>
          <w:rFonts w:ascii="Calibri" w:eastAsia="Calibri" w:hAnsi="Calibri"/>
          <w:i/>
          <w:lang w:eastAsia="en-US"/>
        </w:rPr>
        <w:t>any action</w:t>
      </w:r>
      <w:r w:rsidRPr="009F1C9F">
        <w:rPr>
          <w:rFonts w:ascii="Calibri" w:eastAsia="Calibri" w:hAnsi="Calibri"/>
          <w:lang w:eastAsia="en-US"/>
        </w:rPr>
        <w:t xml:space="preserve"> to remove or cause the removal of a covered tenant.  That means a landlord must not serve an eviction notice to a tenant, file an eviction case with the court, or attempt in any way to remove the tenant from the residential property unless specifically allowed by the CDC Order.</w:t>
      </w:r>
    </w:p>
    <w:p w14:paraId="5288048C" w14:textId="77777777" w:rsidR="009F1C9F" w:rsidRPr="009F1C9F" w:rsidRDefault="009F1C9F" w:rsidP="009F1C9F">
      <w:pPr>
        <w:widowControl/>
        <w:autoSpaceDE/>
        <w:autoSpaceDN/>
        <w:adjustRightInd/>
        <w:spacing w:after="160" w:line="259" w:lineRule="auto"/>
        <w:rPr>
          <w:rFonts w:ascii="Calibri" w:eastAsia="Calibri" w:hAnsi="Calibri"/>
          <w:b/>
          <w:i/>
          <w:lang w:eastAsia="en-US"/>
        </w:rPr>
      </w:pPr>
      <w:r w:rsidRPr="009F1C9F">
        <w:rPr>
          <w:rFonts w:ascii="Calibri" w:eastAsia="Calibri" w:hAnsi="Calibri"/>
          <w:b/>
          <w:i/>
          <w:lang w:eastAsia="en-US"/>
        </w:rPr>
        <w:t>Are there any evictions that are allowed under the CDC Order?</w:t>
      </w:r>
    </w:p>
    <w:p w14:paraId="47235CDB" w14:textId="77777777" w:rsidR="009F1C9F" w:rsidRPr="009F1C9F" w:rsidRDefault="009F1C9F" w:rsidP="009F1C9F">
      <w:pPr>
        <w:widowControl/>
        <w:autoSpaceDE/>
        <w:autoSpaceDN/>
        <w:adjustRightInd/>
        <w:spacing w:line="259" w:lineRule="auto"/>
        <w:rPr>
          <w:rFonts w:ascii="Calibri" w:eastAsia="Calibri" w:hAnsi="Calibri"/>
          <w:lang w:eastAsia="en-US"/>
        </w:rPr>
      </w:pPr>
      <w:r w:rsidRPr="009F1C9F">
        <w:rPr>
          <w:rFonts w:ascii="Calibri" w:eastAsia="Calibri" w:hAnsi="Calibri"/>
          <w:lang w:eastAsia="en-US"/>
        </w:rPr>
        <w:t xml:space="preserve">The CDC Order specifies five types of evictions that are allowed through December 31, 2020.  A covered tenant can still be evicted if the tenant </w:t>
      </w:r>
    </w:p>
    <w:p w14:paraId="32AE09E9" w14:textId="77777777" w:rsidR="009F1C9F" w:rsidRPr="009F1C9F" w:rsidRDefault="009F1C9F" w:rsidP="009F1C9F">
      <w:pPr>
        <w:widowControl/>
        <w:numPr>
          <w:ilvl w:val="0"/>
          <w:numId w:val="2"/>
        </w:numPr>
        <w:autoSpaceDE/>
        <w:autoSpaceDN/>
        <w:adjustRightInd/>
        <w:spacing w:after="160" w:line="259" w:lineRule="auto"/>
        <w:contextualSpacing/>
        <w:rPr>
          <w:rFonts w:ascii="Calibri" w:eastAsia="Calibri" w:hAnsi="Calibri"/>
          <w:lang w:eastAsia="en-US"/>
        </w:rPr>
      </w:pPr>
      <w:r w:rsidRPr="009F1C9F">
        <w:rPr>
          <w:rFonts w:ascii="Calibri" w:eastAsia="Calibri" w:hAnsi="Calibri"/>
          <w:lang w:eastAsia="en-US"/>
        </w:rPr>
        <w:t xml:space="preserve">engages in criminal activity while on the </w:t>
      </w:r>
      <w:proofErr w:type="gramStart"/>
      <w:r w:rsidRPr="009F1C9F">
        <w:rPr>
          <w:rFonts w:ascii="Calibri" w:eastAsia="Calibri" w:hAnsi="Calibri"/>
          <w:lang w:eastAsia="en-US"/>
        </w:rPr>
        <w:t>premises;</w:t>
      </w:r>
      <w:proofErr w:type="gramEnd"/>
      <w:r w:rsidRPr="009F1C9F">
        <w:rPr>
          <w:rFonts w:ascii="Calibri" w:eastAsia="Calibri" w:hAnsi="Calibri"/>
          <w:lang w:eastAsia="en-US"/>
        </w:rPr>
        <w:t xml:space="preserve"> </w:t>
      </w:r>
    </w:p>
    <w:p w14:paraId="59BF0D01" w14:textId="77777777" w:rsidR="009F1C9F" w:rsidRPr="009F1C9F" w:rsidRDefault="009F1C9F" w:rsidP="009F1C9F">
      <w:pPr>
        <w:widowControl/>
        <w:numPr>
          <w:ilvl w:val="0"/>
          <w:numId w:val="2"/>
        </w:numPr>
        <w:autoSpaceDE/>
        <w:autoSpaceDN/>
        <w:adjustRightInd/>
        <w:spacing w:after="160" w:line="259" w:lineRule="auto"/>
        <w:contextualSpacing/>
        <w:rPr>
          <w:rFonts w:ascii="Calibri" w:eastAsia="Calibri" w:hAnsi="Calibri"/>
          <w:lang w:eastAsia="en-US"/>
        </w:rPr>
      </w:pPr>
      <w:r w:rsidRPr="009F1C9F">
        <w:rPr>
          <w:rFonts w:ascii="Calibri" w:eastAsia="Calibri" w:hAnsi="Calibri"/>
          <w:lang w:eastAsia="en-US"/>
        </w:rPr>
        <w:t xml:space="preserve">threatens the health or safety of another </w:t>
      </w:r>
      <w:proofErr w:type="gramStart"/>
      <w:r w:rsidRPr="009F1C9F">
        <w:rPr>
          <w:rFonts w:ascii="Calibri" w:eastAsia="Calibri" w:hAnsi="Calibri"/>
          <w:lang w:eastAsia="en-US"/>
        </w:rPr>
        <w:t>resident;</w:t>
      </w:r>
      <w:proofErr w:type="gramEnd"/>
      <w:r w:rsidRPr="009F1C9F">
        <w:rPr>
          <w:rFonts w:ascii="Calibri" w:eastAsia="Calibri" w:hAnsi="Calibri"/>
          <w:lang w:eastAsia="en-US"/>
        </w:rPr>
        <w:t xml:space="preserve"> </w:t>
      </w:r>
    </w:p>
    <w:p w14:paraId="1162C5A5" w14:textId="77777777" w:rsidR="009F1C9F" w:rsidRPr="009F1C9F" w:rsidRDefault="009F1C9F" w:rsidP="009F1C9F">
      <w:pPr>
        <w:widowControl/>
        <w:numPr>
          <w:ilvl w:val="0"/>
          <w:numId w:val="2"/>
        </w:numPr>
        <w:autoSpaceDE/>
        <w:autoSpaceDN/>
        <w:adjustRightInd/>
        <w:spacing w:after="160" w:line="259" w:lineRule="auto"/>
        <w:contextualSpacing/>
        <w:rPr>
          <w:rFonts w:ascii="Calibri" w:eastAsia="Calibri" w:hAnsi="Calibri"/>
          <w:lang w:eastAsia="en-US"/>
        </w:rPr>
      </w:pPr>
      <w:r w:rsidRPr="009F1C9F">
        <w:rPr>
          <w:rFonts w:ascii="Calibri" w:eastAsia="Calibri" w:hAnsi="Calibri"/>
          <w:lang w:eastAsia="en-US"/>
        </w:rPr>
        <w:t xml:space="preserve">damages or poses an immediate and significant risk of damage to the </w:t>
      </w:r>
      <w:proofErr w:type="gramStart"/>
      <w:r w:rsidRPr="009F1C9F">
        <w:rPr>
          <w:rFonts w:ascii="Calibri" w:eastAsia="Calibri" w:hAnsi="Calibri"/>
          <w:lang w:eastAsia="en-US"/>
        </w:rPr>
        <w:t>property;</w:t>
      </w:r>
      <w:proofErr w:type="gramEnd"/>
      <w:r w:rsidRPr="009F1C9F">
        <w:rPr>
          <w:rFonts w:ascii="Calibri" w:eastAsia="Calibri" w:hAnsi="Calibri"/>
          <w:lang w:eastAsia="en-US"/>
        </w:rPr>
        <w:t xml:space="preserve"> </w:t>
      </w:r>
    </w:p>
    <w:p w14:paraId="1544FC19" w14:textId="77777777" w:rsidR="009F1C9F" w:rsidRPr="009F1C9F" w:rsidRDefault="009F1C9F" w:rsidP="009F1C9F">
      <w:pPr>
        <w:widowControl/>
        <w:numPr>
          <w:ilvl w:val="0"/>
          <w:numId w:val="2"/>
        </w:numPr>
        <w:autoSpaceDE/>
        <w:autoSpaceDN/>
        <w:adjustRightInd/>
        <w:spacing w:after="160" w:line="259" w:lineRule="auto"/>
        <w:contextualSpacing/>
        <w:rPr>
          <w:rFonts w:ascii="Calibri" w:eastAsia="Calibri" w:hAnsi="Calibri"/>
          <w:lang w:eastAsia="en-US"/>
        </w:rPr>
      </w:pPr>
      <w:r w:rsidRPr="009F1C9F">
        <w:rPr>
          <w:rFonts w:ascii="Calibri" w:eastAsia="Calibri" w:hAnsi="Calibri"/>
          <w:lang w:eastAsia="en-US"/>
        </w:rPr>
        <w:t xml:space="preserve">violates any applicable building code, health ordinance, or similar regulation relating to health and safety; or </w:t>
      </w:r>
    </w:p>
    <w:p w14:paraId="1288048E" w14:textId="77777777" w:rsidR="009F1C9F" w:rsidRPr="009F1C9F" w:rsidRDefault="009F1C9F" w:rsidP="009F1C9F">
      <w:pPr>
        <w:widowControl/>
        <w:numPr>
          <w:ilvl w:val="0"/>
          <w:numId w:val="2"/>
        </w:numPr>
        <w:autoSpaceDE/>
        <w:autoSpaceDN/>
        <w:adjustRightInd/>
        <w:spacing w:after="160" w:line="259" w:lineRule="auto"/>
        <w:rPr>
          <w:rFonts w:ascii="Calibri" w:eastAsia="Calibri" w:hAnsi="Calibri"/>
          <w:lang w:eastAsia="en-US"/>
        </w:rPr>
      </w:pPr>
      <w:r w:rsidRPr="009F1C9F">
        <w:rPr>
          <w:rFonts w:ascii="Calibri" w:eastAsia="Calibri" w:hAnsi="Calibri"/>
          <w:lang w:eastAsia="en-US"/>
        </w:rPr>
        <w:t xml:space="preserve">violates any other contractual obligations, other than the timely payment of rent or similar house-related payment (including non-payment or late payment of fees penalties, or interest).  </w:t>
      </w:r>
    </w:p>
    <w:p w14:paraId="07237B47" w14:textId="01B29AE9" w:rsidR="009F1C9F" w:rsidRPr="009F1C9F" w:rsidRDefault="009F1C9F" w:rsidP="009F1C9F">
      <w:pPr>
        <w:widowControl/>
        <w:autoSpaceDE/>
        <w:autoSpaceDN/>
        <w:adjustRightInd/>
        <w:spacing w:after="160" w:line="259" w:lineRule="auto"/>
        <w:rPr>
          <w:rFonts w:ascii="Calibri" w:eastAsia="Calibri" w:hAnsi="Calibri"/>
          <w:lang w:eastAsia="en-US"/>
        </w:rPr>
      </w:pPr>
      <w:r w:rsidRPr="009F1C9F">
        <w:rPr>
          <w:rFonts w:ascii="Calibri" w:eastAsia="Calibri" w:hAnsi="Calibri"/>
          <w:lang w:eastAsia="en-US"/>
        </w:rPr>
        <w:t>Evictions for any reason beyond the five allowed in the CDC Order are prohibited, including evictions for nonpayment of rent, evictions resulting from the expiration of the tenant’s lease, “no-cause” evictions, and evictions of tenants-at-will.</w:t>
      </w:r>
    </w:p>
    <w:p w14:paraId="3BED7B71" w14:textId="20A56AA2" w:rsidR="009F1C9F" w:rsidRPr="009F1C9F" w:rsidRDefault="009F1C9F" w:rsidP="009F1C9F">
      <w:pPr>
        <w:widowControl/>
        <w:autoSpaceDE/>
        <w:autoSpaceDN/>
        <w:adjustRightInd/>
        <w:spacing w:after="160" w:line="259" w:lineRule="auto"/>
        <w:rPr>
          <w:rFonts w:ascii="Calibri" w:eastAsia="Calibri" w:hAnsi="Calibri"/>
          <w:lang w:eastAsia="en-US"/>
        </w:rPr>
      </w:pPr>
    </w:p>
    <w:p w14:paraId="773D1567" w14:textId="77777777" w:rsidR="009F1C9F" w:rsidRPr="009F1C9F" w:rsidRDefault="009F1C9F" w:rsidP="009F1C9F">
      <w:pPr>
        <w:widowControl/>
        <w:autoSpaceDE/>
        <w:autoSpaceDN/>
        <w:adjustRightInd/>
        <w:spacing w:after="160" w:line="259" w:lineRule="auto"/>
        <w:rPr>
          <w:rFonts w:ascii="Calibri" w:eastAsia="Calibri" w:hAnsi="Calibri"/>
          <w:b/>
          <w:i/>
          <w:lang w:eastAsia="en-US"/>
        </w:rPr>
      </w:pPr>
      <w:r w:rsidRPr="009F1C9F">
        <w:rPr>
          <w:rFonts w:ascii="Calibri" w:eastAsia="Calibri" w:hAnsi="Calibri"/>
          <w:b/>
          <w:i/>
          <w:lang w:eastAsia="en-US"/>
        </w:rPr>
        <w:lastRenderedPageBreak/>
        <w:t>Which tenants are covered by the CDC Order?</w:t>
      </w:r>
    </w:p>
    <w:p w14:paraId="7D6AFC9C" w14:textId="77777777" w:rsidR="009F1C9F" w:rsidRPr="009F1C9F" w:rsidRDefault="009F1C9F" w:rsidP="009F1C9F">
      <w:pPr>
        <w:widowControl/>
        <w:autoSpaceDE/>
        <w:autoSpaceDN/>
        <w:adjustRightInd/>
        <w:spacing w:line="259" w:lineRule="auto"/>
        <w:rPr>
          <w:rFonts w:ascii="Calibri" w:eastAsia="Calibri" w:hAnsi="Calibri"/>
          <w:lang w:eastAsia="en-US"/>
        </w:rPr>
      </w:pPr>
      <w:r w:rsidRPr="009F1C9F">
        <w:rPr>
          <w:rFonts w:ascii="Calibri" w:eastAsia="Calibri" w:hAnsi="Calibri"/>
          <w:lang w:eastAsia="en-US"/>
        </w:rPr>
        <w:t xml:space="preserve">The number of tenants covered by the CDC Order is much larger than the number previously covered under the federal CARES Act, which limited its protections to tenants in properties with federally backed mortgages or programs.  A tenant is covered by the CDC Order if he or she </w:t>
      </w:r>
    </w:p>
    <w:p w14:paraId="0C69F7F8" w14:textId="77777777" w:rsidR="009F1C9F" w:rsidRPr="009F1C9F" w:rsidRDefault="009F1C9F" w:rsidP="009F1C9F">
      <w:pPr>
        <w:widowControl/>
        <w:numPr>
          <w:ilvl w:val="0"/>
          <w:numId w:val="3"/>
        </w:numPr>
        <w:autoSpaceDE/>
        <w:autoSpaceDN/>
        <w:adjustRightInd/>
        <w:spacing w:after="160" w:line="259" w:lineRule="auto"/>
        <w:contextualSpacing/>
        <w:rPr>
          <w:rFonts w:ascii="Calibri" w:eastAsia="Calibri" w:hAnsi="Calibri"/>
          <w:lang w:eastAsia="en-US"/>
        </w:rPr>
      </w:pPr>
      <w:r w:rsidRPr="009F1C9F">
        <w:rPr>
          <w:rFonts w:ascii="Calibri" w:eastAsia="Calibri" w:hAnsi="Calibri"/>
          <w:lang w:eastAsia="en-US"/>
        </w:rPr>
        <w:t xml:space="preserve">has used best effort to obtain all available government assistance for rent or </w:t>
      </w:r>
      <w:proofErr w:type="gramStart"/>
      <w:r w:rsidRPr="009F1C9F">
        <w:rPr>
          <w:rFonts w:ascii="Calibri" w:eastAsia="Calibri" w:hAnsi="Calibri"/>
          <w:lang w:eastAsia="en-US"/>
        </w:rPr>
        <w:t>housing;</w:t>
      </w:r>
      <w:proofErr w:type="gramEnd"/>
      <w:r w:rsidRPr="009F1C9F">
        <w:rPr>
          <w:rFonts w:ascii="Calibri" w:eastAsia="Calibri" w:hAnsi="Calibri"/>
          <w:lang w:eastAsia="en-US"/>
        </w:rPr>
        <w:t xml:space="preserve"> </w:t>
      </w:r>
    </w:p>
    <w:p w14:paraId="585A8BFB" w14:textId="77777777" w:rsidR="009F1C9F" w:rsidRPr="009F1C9F" w:rsidRDefault="009F1C9F" w:rsidP="009F1C9F">
      <w:pPr>
        <w:widowControl/>
        <w:numPr>
          <w:ilvl w:val="0"/>
          <w:numId w:val="3"/>
        </w:numPr>
        <w:autoSpaceDE/>
        <w:autoSpaceDN/>
        <w:adjustRightInd/>
        <w:spacing w:after="160" w:line="259" w:lineRule="auto"/>
        <w:contextualSpacing/>
        <w:rPr>
          <w:rFonts w:ascii="Calibri" w:eastAsia="Calibri" w:hAnsi="Calibri"/>
          <w:lang w:eastAsia="en-US"/>
        </w:rPr>
      </w:pPr>
      <w:r w:rsidRPr="009F1C9F">
        <w:rPr>
          <w:rFonts w:ascii="Calibri" w:eastAsia="Calibri" w:hAnsi="Calibri"/>
          <w:lang w:eastAsia="en-US"/>
        </w:rPr>
        <w:t xml:space="preserve">either expects to earn no more than $99,000 during 2020, was not required to report income to the IRS in 2019, or received a stimulus check under the federal CARES </w:t>
      </w:r>
      <w:proofErr w:type="gramStart"/>
      <w:r w:rsidRPr="009F1C9F">
        <w:rPr>
          <w:rFonts w:ascii="Calibri" w:eastAsia="Calibri" w:hAnsi="Calibri"/>
          <w:lang w:eastAsia="en-US"/>
        </w:rPr>
        <w:t>Act;</w:t>
      </w:r>
      <w:proofErr w:type="gramEnd"/>
    </w:p>
    <w:p w14:paraId="24B90071" w14:textId="77777777" w:rsidR="009F1C9F" w:rsidRPr="009F1C9F" w:rsidRDefault="009F1C9F" w:rsidP="009F1C9F">
      <w:pPr>
        <w:widowControl/>
        <w:numPr>
          <w:ilvl w:val="0"/>
          <w:numId w:val="3"/>
        </w:numPr>
        <w:autoSpaceDE/>
        <w:autoSpaceDN/>
        <w:adjustRightInd/>
        <w:spacing w:after="160" w:line="259" w:lineRule="auto"/>
        <w:contextualSpacing/>
        <w:rPr>
          <w:rFonts w:ascii="Calibri" w:eastAsia="Calibri" w:hAnsi="Calibri"/>
          <w:lang w:eastAsia="en-US"/>
        </w:rPr>
      </w:pPr>
      <w:r w:rsidRPr="009F1C9F">
        <w:rPr>
          <w:rFonts w:ascii="Calibri" w:eastAsia="Calibri" w:hAnsi="Calibri"/>
          <w:lang w:eastAsia="en-US"/>
        </w:rPr>
        <w:t xml:space="preserve">is unable to pay the full rent due to substantial loss of household income, reduction in wages or hours, lay-off, or extraordinary out-of-pocket medical </w:t>
      </w:r>
      <w:proofErr w:type="gramStart"/>
      <w:r w:rsidRPr="009F1C9F">
        <w:rPr>
          <w:rFonts w:ascii="Calibri" w:eastAsia="Calibri" w:hAnsi="Calibri"/>
          <w:lang w:eastAsia="en-US"/>
        </w:rPr>
        <w:t>expenses;</w:t>
      </w:r>
      <w:proofErr w:type="gramEnd"/>
    </w:p>
    <w:p w14:paraId="6852A3E0" w14:textId="77777777" w:rsidR="009F1C9F" w:rsidRPr="009F1C9F" w:rsidRDefault="009F1C9F" w:rsidP="009F1C9F">
      <w:pPr>
        <w:widowControl/>
        <w:numPr>
          <w:ilvl w:val="0"/>
          <w:numId w:val="3"/>
        </w:numPr>
        <w:autoSpaceDE/>
        <w:autoSpaceDN/>
        <w:adjustRightInd/>
        <w:spacing w:after="160" w:line="259" w:lineRule="auto"/>
        <w:contextualSpacing/>
        <w:rPr>
          <w:rFonts w:ascii="Calibri" w:eastAsia="Calibri" w:hAnsi="Calibri"/>
          <w:lang w:eastAsia="en-US"/>
        </w:rPr>
      </w:pPr>
      <w:r w:rsidRPr="009F1C9F">
        <w:rPr>
          <w:rFonts w:ascii="Calibri" w:eastAsia="Calibri" w:hAnsi="Calibri"/>
          <w:lang w:eastAsia="en-US"/>
        </w:rPr>
        <w:t>is using best effort to make partial payments of rent as close to full payment as his or her circumstances permit; and</w:t>
      </w:r>
    </w:p>
    <w:p w14:paraId="4565A463" w14:textId="7F41DB19" w:rsidR="009F1C9F" w:rsidRPr="009F1C9F" w:rsidRDefault="009F1C9F" w:rsidP="009F1C9F">
      <w:pPr>
        <w:widowControl/>
        <w:numPr>
          <w:ilvl w:val="0"/>
          <w:numId w:val="3"/>
        </w:numPr>
        <w:autoSpaceDE/>
        <w:autoSpaceDN/>
        <w:adjustRightInd/>
        <w:spacing w:after="160" w:line="259" w:lineRule="auto"/>
        <w:contextualSpacing/>
        <w:rPr>
          <w:rFonts w:ascii="Calibri" w:eastAsia="Calibri" w:hAnsi="Calibri"/>
          <w:lang w:eastAsia="en-US"/>
        </w:rPr>
      </w:pPr>
      <w:r w:rsidRPr="009F1C9F">
        <w:rPr>
          <w:rFonts w:ascii="Calibri" w:eastAsia="Calibri" w:hAnsi="Calibri"/>
          <w:lang w:eastAsia="en-US"/>
        </w:rPr>
        <w:t>would likely be rendered homeless or forced to move and live in close quarters in a shared living setting if evicted.</w:t>
      </w:r>
    </w:p>
    <w:p w14:paraId="1C7F588D" w14:textId="77777777" w:rsidR="009F1C9F" w:rsidRPr="009F1C9F" w:rsidRDefault="009F1C9F" w:rsidP="009F1C9F">
      <w:pPr>
        <w:widowControl/>
        <w:autoSpaceDE/>
        <w:autoSpaceDN/>
        <w:adjustRightInd/>
        <w:spacing w:after="160" w:line="259" w:lineRule="auto"/>
        <w:ind w:left="1080"/>
        <w:contextualSpacing/>
        <w:rPr>
          <w:rFonts w:ascii="Calibri" w:eastAsia="Calibri" w:hAnsi="Calibri"/>
          <w:lang w:eastAsia="en-US"/>
        </w:rPr>
      </w:pPr>
    </w:p>
    <w:p w14:paraId="676045E6" w14:textId="77777777" w:rsidR="009F1C9F" w:rsidRPr="009F1C9F" w:rsidRDefault="009F1C9F" w:rsidP="009F1C9F">
      <w:pPr>
        <w:widowControl/>
        <w:autoSpaceDE/>
        <w:autoSpaceDN/>
        <w:adjustRightInd/>
        <w:spacing w:after="160" w:line="259" w:lineRule="auto"/>
        <w:rPr>
          <w:rFonts w:ascii="Calibri" w:eastAsia="Calibri" w:hAnsi="Calibri"/>
          <w:b/>
          <w:i/>
          <w:lang w:eastAsia="en-US"/>
        </w:rPr>
      </w:pPr>
      <w:r w:rsidRPr="009F1C9F">
        <w:rPr>
          <w:rFonts w:ascii="Calibri" w:eastAsia="Calibri" w:hAnsi="Calibri"/>
          <w:b/>
          <w:i/>
          <w:lang w:eastAsia="en-US"/>
        </w:rPr>
        <w:t>What does a tenant need to do to obtain the protections in the CDC Order?</w:t>
      </w:r>
    </w:p>
    <w:p w14:paraId="736683E2" w14:textId="77777777" w:rsidR="009F1C9F" w:rsidRPr="009F1C9F" w:rsidRDefault="009F1C9F" w:rsidP="009F1C9F">
      <w:pPr>
        <w:widowControl/>
        <w:autoSpaceDE/>
        <w:autoSpaceDN/>
        <w:adjustRightInd/>
        <w:spacing w:after="160" w:line="259" w:lineRule="auto"/>
        <w:rPr>
          <w:rFonts w:ascii="Calibri" w:eastAsia="Calibri" w:hAnsi="Calibri"/>
          <w:lang w:eastAsia="en-US"/>
        </w:rPr>
      </w:pPr>
      <w:r w:rsidRPr="009F1C9F">
        <w:rPr>
          <w:rFonts w:ascii="Calibri" w:eastAsia="Calibri" w:hAnsi="Calibri"/>
          <w:lang w:eastAsia="en-US"/>
        </w:rPr>
        <w:t xml:space="preserve">To invoke the CDC Order’s protections, the tenants listed on the lease must sign a declaration form available from the CDC (or one substantially similar) confirming that they are covered and provide a copy of that signed declaration to the landlord, the property owner, or other person who has the right to evict.  There is no deadline in the CDC Order for tenants to provide these declarations, meaning a tenant can provide the declaration even if the landlord has already served an eviction notice or even later.  Tenants who deliver these signed declarations to their landlords cannot be evicted or removed from where they are living through December 31, 2020.  </w:t>
      </w:r>
    </w:p>
    <w:p w14:paraId="3EDE748E" w14:textId="77777777" w:rsidR="009F1C9F" w:rsidRPr="009F1C9F" w:rsidRDefault="009F1C9F" w:rsidP="009F1C9F">
      <w:pPr>
        <w:widowControl/>
        <w:autoSpaceDE/>
        <w:autoSpaceDN/>
        <w:adjustRightInd/>
        <w:spacing w:after="160" w:line="259" w:lineRule="auto"/>
        <w:rPr>
          <w:rFonts w:ascii="Calibri" w:eastAsia="Calibri" w:hAnsi="Calibri"/>
          <w:b/>
          <w:i/>
          <w:lang w:eastAsia="en-US"/>
        </w:rPr>
      </w:pPr>
      <w:r w:rsidRPr="009F1C9F">
        <w:rPr>
          <w:rFonts w:ascii="Calibri" w:eastAsia="Calibri" w:hAnsi="Calibri"/>
          <w:b/>
          <w:i/>
          <w:lang w:eastAsia="en-US"/>
        </w:rPr>
        <w:t>How does the CDC Order work with Nevada’s state-wide moratorium?</w:t>
      </w:r>
    </w:p>
    <w:p w14:paraId="772A445F" w14:textId="73ECA436" w:rsidR="009F1C9F" w:rsidRDefault="009F1C9F" w:rsidP="009F1C9F">
      <w:pPr>
        <w:widowControl/>
        <w:autoSpaceDE/>
        <w:autoSpaceDN/>
        <w:adjustRightInd/>
        <w:spacing w:after="160" w:line="259" w:lineRule="auto"/>
        <w:rPr>
          <w:rFonts w:ascii="Calibri" w:eastAsia="Calibri" w:hAnsi="Calibri"/>
          <w:lang w:eastAsia="en-US"/>
        </w:rPr>
      </w:pPr>
      <w:r w:rsidRPr="009F1C9F">
        <w:rPr>
          <w:rFonts w:ascii="Calibri" w:eastAsia="Calibri" w:hAnsi="Calibri"/>
          <w:lang w:eastAsia="en-US"/>
        </w:rPr>
        <w:t xml:space="preserve">Nevada’s state-wide moratorium prohibits evictions based on nonpayment of rent through October 15, 2020.  The CDC Order similarly prohibits evictions for nonpayment of rent, but it also more broadly prohibits all evictions that do not fall into one of the five permitted categories stated in the CDC Order.  While Nevada’s state-wide moratorium continues to prevent evictions based upon nonpayment of rent through mid-October (regardless of whether the tenant has submitted a declaration to the landlord under the CDC Order), the CDC Order provides current protection to any covered tenant facing eviction on a basis </w:t>
      </w:r>
      <w:r w:rsidRPr="009F1C9F">
        <w:rPr>
          <w:rFonts w:ascii="Calibri" w:eastAsia="Calibri" w:hAnsi="Calibri"/>
          <w:i/>
          <w:lang w:eastAsia="en-US"/>
        </w:rPr>
        <w:t xml:space="preserve">other than </w:t>
      </w:r>
      <w:r w:rsidRPr="009F1C9F">
        <w:rPr>
          <w:rFonts w:ascii="Calibri" w:eastAsia="Calibri" w:hAnsi="Calibri"/>
          <w:lang w:eastAsia="en-US"/>
        </w:rPr>
        <w:t>nonpayment of rent or the five permitted reasons stated in the CDC Order.  Upon the expiration of the state-wide moratorium mid-October, the CDC Order will continue to prohibit all evictions beyond those five stated grounds, including evictions for nonpayment of rent, through the end of December 2020.</w:t>
      </w:r>
    </w:p>
    <w:p w14:paraId="58649052" w14:textId="77777777" w:rsidR="009F1C9F" w:rsidRPr="009F1C9F" w:rsidRDefault="009F1C9F" w:rsidP="009F1C9F">
      <w:pPr>
        <w:widowControl/>
        <w:autoSpaceDE/>
        <w:autoSpaceDN/>
        <w:adjustRightInd/>
        <w:spacing w:after="160" w:line="259" w:lineRule="auto"/>
        <w:rPr>
          <w:rFonts w:ascii="Calibri" w:eastAsia="Calibri" w:hAnsi="Calibri"/>
          <w:lang w:eastAsia="en-US"/>
        </w:rPr>
      </w:pPr>
    </w:p>
    <w:p w14:paraId="2B8DFA15" w14:textId="77777777" w:rsidR="009F1C9F" w:rsidRPr="009F1C9F" w:rsidRDefault="009F1C9F" w:rsidP="009F1C9F">
      <w:pPr>
        <w:widowControl/>
        <w:autoSpaceDE/>
        <w:autoSpaceDN/>
        <w:adjustRightInd/>
        <w:spacing w:after="160" w:line="259" w:lineRule="auto"/>
        <w:rPr>
          <w:rFonts w:ascii="Calibri" w:eastAsia="Calibri" w:hAnsi="Calibri"/>
          <w:b/>
          <w:i/>
          <w:lang w:eastAsia="en-US"/>
        </w:rPr>
      </w:pPr>
      <w:r w:rsidRPr="009F1C9F">
        <w:rPr>
          <w:rFonts w:ascii="Calibri" w:eastAsia="Calibri" w:hAnsi="Calibri"/>
          <w:b/>
          <w:i/>
          <w:lang w:eastAsia="en-US"/>
        </w:rPr>
        <w:lastRenderedPageBreak/>
        <w:t>Can a landlord charge late fees under the CDC Order or the state-wide moratorium?</w:t>
      </w:r>
    </w:p>
    <w:p w14:paraId="00BFBDFE" w14:textId="77777777" w:rsidR="009F1C9F" w:rsidRPr="009F1C9F" w:rsidRDefault="009F1C9F" w:rsidP="009F1C9F">
      <w:pPr>
        <w:widowControl/>
        <w:autoSpaceDE/>
        <w:autoSpaceDN/>
        <w:adjustRightInd/>
        <w:spacing w:after="160" w:line="259" w:lineRule="auto"/>
        <w:rPr>
          <w:rFonts w:ascii="Calibri" w:eastAsia="Calibri" w:hAnsi="Calibri"/>
          <w:lang w:eastAsia="en-US"/>
        </w:rPr>
      </w:pPr>
      <w:r w:rsidRPr="009F1C9F">
        <w:rPr>
          <w:rFonts w:ascii="Calibri" w:eastAsia="Calibri" w:hAnsi="Calibri"/>
          <w:lang w:eastAsia="en-US"/>
        </w:rPr>
        <w:t xml:space="preserve">Neither the CDC Order nor Nevada’s state-wide moratorium prevent a landlord from charging late fees if allowed under the tenant’s lease.  However, no late fees may be assessed for the period starting March 29, 2020, to September 1, 2020, and late fees cannot serve as the basis for eviction.  Under Nevada law, late fees may not exceed five percent of the base rent. </w:t>
      </w:r>
    </w:p>
    <w:p w14:paraId="56E85BE4" w14:textId="77777777" w:rsidR="009F1C9F" w:rsidRPr="009F1C9F" w:rsidRDefault="009F1C9F" w:rsidP="009F1C9F">
      <w:pPr>
        <w:widowControl/>
        <w:autoSpaceDE/>
        <w:autoSpaceDN/>
        <w:adjustRightInd/>
        <w:spacing w:after="160" w:line="259" w:lineRule="auto"/>
        <w:rPr>
          <w:rFonts w:ascii="Calibri" w:eastAsia="Calibri" w:hAnsi="Calibri"/>
          <w:b/>
          <w:i/>
          <w:lang w:eastAsia="en-US"/>
        </w:rPr>
      </w:pPr>
      <w:r w:rsidRPr="009F1C9F">
        <w:rPr>
          <w:rFonts w:ascii="Calibri" w:eastAsia="Calibri" w:hAnsi="Calibri"/>
          <w:b/>
          <w:i/>
          <w:lang w:eastAsia="en-US"/>
        </w:rPr>
        <w:t>Is a tenant still obligated to pay rent under the CDC Order or the state-wide moratorium?</w:t>
      </w:r>
    </w:p>
    <w:p w14:paraId="2B1A1086" w14:textId="77777777" w:rsidR="009F1C9F" w:rsidRPr="009F1C9F" w:rsidRDefault="009F1C9F" w:rsidP="009F1C9F">
      <w:pPr>
        <w:widowControl/>
        <w:autoSpaceDE/>
        <w:autoSpaceDN/>
        <w:adjustRightInd/>
        <w:spacing w:after="160" w:line="259" w:lineRule="auto"/>
        <w:rPr>
          <w:rFonts w:ascii="Calibri" w:eastAsia="Calibri" w:hAnsi="Calibri"/>
          <w:lang w:eastAsia="en-US"/>
        </w:rPr>
      </w:pPr>
      <w:r w:rsidRPr="009F1C9F">
        <w:rPr>
          <w:rFonts w:ascii="Calibri" w:eastAsia="Calibri" w:hAnsi="Calibri"/>
          <w:lang w:eastAsia="en-US"/>
        </w:rPr>
        <w:t>Neither the CDC Order nor Nevada’s state-wide moratorium releases the tenant from the normal obligation to pay rent.  A tenant’s unpaid rent will continue to accrue.  However, unpaid rent cannot serve as a basis for eviction.</w:t>
      </w:r>
    </w:p>
    <w:p w14:paraId="21F8A9B1" w14:textId="77777777" w:rsidR="009F1C9F" w:rsidRPr="009F1C9F" w:rsidRDefault="009F1C9F" w:rsidP="009F1C9F">
      <w:pPr>
        <w:widowControl/>
        <w:autoSpaceDE/>
        <w:autoSpaceDN/>
        <w:adjustRightInd/>
        <w:spacing w:after="160" w:line="259" w:lineRule="auto"/>
        <w:rPr>
          <w:rFonts w:ascii="Calibri" w:eastAsia="Calibri" w:hAnsi="Calibri"/>
          <w:b/>
          <w:i/>
          <w:lang w:eastAsia="en-US"/>
        </w:rPr>
      </w:pPr>
      <w:r w:rsidRPr="009F1C9F">
        <w:rPr>
          <w:rFonts w:ascii="Calibri" w:eastAsia="Calibri" w:hAnsi="Calibri"/>
          <w:b/>
          <w:i/>
          <w:lang w:eastAsia="en-US"/>
        </w:rPr>
        <w:t>What is the penalty if a landlord violates the CDC Order?</w:t>
      </w:r>
    </w:p>
    <w:p w14:paraId="5B92A9F1" w14:textId="20055D44" w:rsidR="009F1C9F" w:rsidRPr="009F1C9F" w:rsidRDefault="009F1C9F" w:rsidP="009F1C9F">
      <w:pPr>
        <w:widowControl/>
        <w:autoSpaceDE/>
        <w:autoSpaceDN/>
        <w:adjustRightInd/>
        <w:spacing w:after="160" w:line="259" w:lineRule="auto"/>
        <w:rPr>
          <w:rFonts w:ascii="Calibri" w:eastAsia="Calibri" w:hAnsi="Calibri"/>
          <w:lang w:eastAsia="en-US"/>
        </w:rPr>
      </w:pPr>
      <w:r w:rsidRPr="009F1C9F">
        <w:rPr>
          <w:rFonts w:ascii="Calibri" w:eastAsia="Calibri" w:hAnsi="Calibri"/>
          <w:lang w:eastAsia="en-US"/>
        </w:rPr>
        <w:t>A landlord who violates the CDC Order may be fined up to $100,000 ($250,000 if the violation results in a death) and be sentenced to one year in jail.  A business that violates the CDC Order may be fined up to $200,000 ($500,000 if the violation result in a death) per each event.</w:t>
      </w:r>
    </w:p>
    <w:p w14:paraId="248E56B2" w14:textId="77777777" w:rsidR="009F1C9F" w:rsidRPr="009F1C9F" w:rsidRDefault="009F1C9F" w:rsidP="009F1C9F">
      <w:pPr>
        <w:widowControl/>
        <w:autoSpaceDE/>
        <w:autoSpaceDN/>
        <w:adjustRightInd/>
        <w:spacing w:after="160" w:line="259" w:lineRule="auto"/>
        <w:rPr>
          <w:rFonts w:ascii="Calibri" w:eastAsia="Calibri" w:hAnsi="Calibri"/>
          <w:b/>
          <w:i/>
          <w:lang w:eastAsia="en-US"/>
        </w:rPr>
      </w:pPr>
      <w:r w:rsidRPr="009F1C9F">
        <w:rPr>
          <w:rFonts w:ascii="Calibri" w:eastAsia="Calibri" w:hAnsi="Calibri"/>
          <w:b/>
          <w:i/>
          <w:lang w:eastAsia="en-US"/>
        </w:rPr>
        <w:t>What is the penalty if a tenant is untruthful on the signed declaration given to the landlord?</w:t>
      </w:r>
    </w:p>
    <w:p w14:paraId="03A0C3D5" w14:textId="77777777" w:rsidR="009F1C9F" w:rsidRPr="009F1C9F" w:rsidRDefault="009F1C9F" w:rsidP="009F1C9F">
      <w:pPr>
        <w:widowControl/>
        <w:autoSpaceDE/>
        <w:autoSpaceDN/>
        <w:adjustRightInd/>
        <w:spacing w:after="160" w:line="259" w:lineRule="auto"/>
        <w:rPr>
          <w:rFonts w:ascii="Calibri" w:eastAsia="Calibri" w:hAnsi="Calibri"/>
          <w:lang w:eastAsia="en-US"/>
        </w:rPr>
      </w:pPr>
      <w:r w:rsidRPr="009F1C9F">
        <w:rPr>
          <w:rFonts w:ascii="Calibri" w:eastAsia="Calibri" w:hAnsi="Calibri"/>
          <w:lang w:eastAsia="en-US"/>
        </w:rPr>
        <w:t xml:space="preserve">The CDC Order requires tenants to sign their declarations under penalty of perjury.  Under Nevada law, a person who signed a declaration under penalty of perjury and willfully makes a false statement on a material matter or makes an unqualified statement they don’t know to be true may be fined up to $5,000 and imprisoned up to four years. </w:t>
      </w:r>
    </w:p>
    <w:p w14:paraId="556B87EA" w14:textId="77777777" w:rsidR="009F1C9F" w:rsidRPr="009F1C9F" w:rsidRDefault="009F1C9F" w:rsidP="000B4D4D"/>
    <w:sectPr w:rsidR="009F1C9F" w:rsidRPr="009F1C9F" w:rsidSect="009F1C9F">
      <w:footerReference w:type="default" r:id="rId8"/>
      <w:headerReference w:type="first" r:id="rId9"/>
      <w:footerReference w:type="first" r:id="rId10"/>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D7A02" w14:textId="77777777" w:rsidR="00DE429C" w:rsidRDefault="00DE429C" w:rsidP="00151B18">
      <w:r>
        <w:separator/>
      </w:r>
    </w:p>
  </w:endnote>
  <w:endnote w:type="continuationSeparator" w:id="0">
    <w:p w14:paraId="575C9A59" w14:textId="77777777" w:rsidR="00DE429C" w:rsidRDefault="00DE429C" w:rsidP="0015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164034"/>
      <w:docPartObj>
        <w:docPartGallery w:val="Page Numbers (Bottom of Page)"/>
        <w:docPartUnique/>
      </w:docPartObj>
    </w:sdtPr>
    <w:sdtEndPr>
      <w:rPr>
        <w:noProof/>
      </w:rPr>
    </w:sdtEndPr>
    <w:sdtContent>
      <w:p w14:paraId="530BE7E7" w14:textId="5F2070B2" w:rsidR="009F1C9F" w:rsidRDefault="009F1C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6453A3" w14:textId="77777777" w:rsidR="00151B18" w:rsidRDefault="00151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98E2" w14:textId="77777777" w:rsidR="00151B18" w:rsidRDefault="00151B18" w:rsidP="00151B18">
    <w:r>
      <w:rPr>
        <w:noProof/>
        <w:lang w:eastAsia="en-US"/>
      </w:rPr>
      <mc:AlternateContent>
        <mc:Choice Requires="wps">
          <w:drawing>
            <wp:anchor distT="0" distB="0" distL="114300" distR="114300" simplePos="0" relativeHeight="251665408" behindDoc="0" locked="0" layoutInCell="1" allowOverlap="1" wp14:anchorId="4333693C" wp14:editId="2658FC7D">
              <wp:simplePos x="0" y="0"/>
              <wp:positionH relativeFrom="column">
                <wp:posOffset>-314325</wp:posOffset>
              </wp:positionH>
              <wp:positionV relativeFrom="paragraph">
                <wp:posOffset>234507</wp:posOffset>
              </wp:positionV>
              <wp:extent cx="6571615" cy="381000"/>
              <wp:effectExtent l="0" t="0" r="635" b="0"/>
              <wp:wrapNone/>
              <wp:docPr id="18" name="Text Box 18"/>
              <wp:cNvGraphicFramePr/>
              <a:graphic xmlns:a="http://schemas.openxmlformats.org/drawingml/2006/main">
                <a:graphicData uri="http://schemas.microsoft.com/office/word/2010/wordprocessingShape">
                  <wps:wsp>
                    <wps:cNvSpPr txBox="1"/>
                    <wps:spPr>
                      <a:xfrm>
                        <a:off x="0" y="0"/>
                        <a:ext cx="657161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B68DC" w14:textId="77777777" w:rsidR="00151B18" w:rsidRPr="00E3194F" w:rsidRDefault="00151B18" w:rsidP="00151B18">
                          <w:pPr>
                            <w:jc w:val="center"/>
                            <w:rPr>
                              <w:b/>
                              <w:color w:val="365F9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3693C" id="_x0000_t202" coordsize="21600,21600" o:spt="202" path="m,l,21600r21600,l21600,xe">
              <v:stroke joinstyle="miter"/>
              <v:path gradientshapeok="t" o:connecttype="rect"/>
            </v:shapetype>
            <v:shape id="Text Box 18" o:spid="_x0000_s1028" type="#_x0000_t202" style="position:absolute;margin-left:-24.75pt;margin-top:18.45pt;width:517.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" fillcolor="white [3201]" stroked="f" strokeweight=".5pt">
              <v:textbox>
                <w:txbxContent>
                  <w:p w14:paraId="538B68DC" w14:textId="77777777" w:rsidR="00151B18" w:rsidRPr="00E3194F" w:rsidRDefault="00151B18" w:rsidP="00151B18">
                    <w:pPr>
                      <w:jc w:val="center"/>
                      <w:rPr>
                        <w:b/>
                        <w:color w:val="365F91"/>
                        <w:sz w:val="20"/>
                        <w:szCs w:val="20"/>
                      </w:rPr>
                    </w:pP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14:anchorId="3EDB0B25" wp14:editId="74476C12">
              <wp:simplePos x="0" y="0"/>
              <wp:positionH relativeFrom="column">
                <wp:posOffset>-336620</wp:posOffset>
              </wp:positionH>
              <wp:positionV relativeFrom="paragraph">
                <wp:posOffset>6673578</wp:posOffset>
              </wp:positionV>
              <wp:extent cx="6571622" cy="707711"/>
              <wp:effectExtent l="0" t="0" r="635" b="0"/>
              <wp:wrapNone/>
              <wp:docPr id="4" name="Text Box 4"/>
              <wp:cNvGraphicFramePr/>
              <a:graphic xmlns:a="http://schemas.openxmlformats.org/drawingml/2006/main">
                <a:graphicData uri="http://schemas.microsoft.com/office/word/2010/wordprocessingShape">
                  <wps:wsp>
                    <wps:cNvSpPr txBox="1"/>
                    <wps:spPr>
                      <a:xfrm>
                        <a:off x="0" y="0"/>
                        <a:ext cx="6571622" cy="7077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8DECA" w14:textId="77777777" w:rsidR="00151B18" w:rsidRPr="00E3194F" w:rsidRDefault="00151B18" w:rsidP="00151B18">
                          <w:pPr>
                            <w:jc w:val="center"/>
                            <w:rPr>
                              <w:rFonts w:ascii="Arial" w:hAnsi="Arial" w:cs="Arial"/>
                              <w:b/>
                              <w:color w:val="548DD4"/>
                              <w:sz w:val="20"/>
                              <w:szCs w:val="20"/>
                            </w:rPr>
                          </w:pPr>
                          <w:r w:rsidRPr="00E3194F">
                            <w:rPr>
                              <w:rFonts w:ascii="Arial" w:hAnsi="Arial" w:cs="Arial"/>
                              <w:b/>
                              <w:color w:val="548DD4"/>
                              <w:sz w:val="20"/>
                              <w:szCs w:val="20"/>
                            </w:rPr>
                            <w:t>555 E. Washington Ave., Ste. 4900, Las Vegas, NV  89119     ♦    P:  702-570-5712</w:t>
                          </w:r>
                        </w:p>
                        <w:p w14:paraId="0EB7E452" w14:textId="77777777" w:rsidR="00151B18" w:rsidRPr="00E3194F" w:rsidRDefault="00151B18" w:rsidP="00151B18">
                          <w:pPr>
                            <w:jc w:val="center"/>
                            <w:rPr>
                              <w:rFonts w:ascii="Arial" w:hAnsi="Arial" w:cs="Arial"/>
                              <w:b/>
                              <w:color w:val="548DD4"/>
                              <w:sz w:val="20"/>
                              <w:szCs w:val="20"/>
                            </w:rPr>
                          </w:pPr>
                          <w:r w:rsidRPr="00E3194F">
                            <w:rPr>
                              <w:rFonts w:ascii="Arial" w:hAnsi="Arial" w:cs="Arial"/>
                              <w:b/>
                              <w:color w:val="548DD4"/>
                              <w:sz w:val="20"/>
                              <w:szCs w:val="20"/>
                            </w:rPr>
                            <w:t xml:space="preserve">Email:  </w:t>
                          </w:r>
                          <w:hyperlink r:id="rId1" w:history="1">
                            <w:r w:rsidRPr="00E3194F">
                              <w:rPr>
                                <w:rStyle w:val="Hyperlink"/>
                                <w:rFonts w:ascii="Arial" w:hAnsi="Arial" w:cs="Arial"/>
                                <w:b/>
                                <w:color w:val="548DD4"/>
                                <w:sz w:val="20"/>
                                <w:szCs w:val="20"/>
                              </w:rPr>
                              <w:t>general@hmnv.org</w:t>
                            </w:r>
                          </w:hyperlink>
                          <w:r w:rsidRPr="00E3194F">
                            <w:rPr>
                              <w:rFonts w:ascii="Arial" w:hAnsi="Arial" w:cs="Arial"/>
                              <w:b/>
                              <w:color w:val="548DD4"/>
                              <w:sz w:val="20"/>
                              <w:szCs w:val="20"/>
                            </w:rPr>
                            <w:t xml:space="preserve">     ♦    www.homemeansnevada.nv.gov</w:t>
                          </w:r>
                        </w:p>
                        <w:p w14:paraId="3FBED7B5" w14:textId="77777777" w:rsidR="00151B18" w:rsidRPr="00E3194F" w:rsidRDefault="00151B18" w:rsidP="00151B18">
                          <w:pPr>
                            <w:rPr>
                              <w:b/>
                              <w:color w:val="365F9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B0B25" id="Text Box 4" o:spid="_x0000_s1029" type="#_x0000_t202" style="position:absolute;margin-left:-26.5pt;margin-top:525.5pt;width:517.45pt;height:5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" fillcolor="white [3201]" stroked="f" strokeweight=".5pt">
              <v:textbox>
                <w:txbxContent>
                  <w:p w14:paraId="66E8DECA" w14:textId="77777777" w:rsidR="00151B18" w:rsidRPr="00E3194F" w:rsidRDefault="00151B18" w:rsidP="00151B18">
                    <w:pPr>
                      <w:jc w:val="center"/>
                      <w:rPr>
                        <w:rFonts w:ascii="Arial" w:hAnsi="Arial" w:cs="Arial"/>
                        <w:b/>
                        <w:color w:val="548DD4"/>
                        <w:sz w:val="20"/>
                        <w:szCs w:val="20"/>
                      </w:rPr>
                    </w:pPr>
                    <w:r w:rsidRPr="00E3194F">
                      <w:rPr>
                        <w:rFonts w:ascii="Arial" w:hAnsi="Arial" w:cs="Arial"/>
                        <w:b/>
                        <w:color w:val="548DD4"/>
                        <w:sz w:val="20"/>
                        <w:szCs w:val="20"/>
                      </w:rPr>
                      <w:t>555 E. Washington Ave., Ste. 4900, Las Vegas, NV  89119     ♦    P:  702-570-5712</w:t>
                    </w:r>
                  </w:p>
                  <w:p w14:paraId="0EB7E452" w14:textId="77777777" w:rsidR="00151B18" w:rsidRPr="00E3194F" w:rsidRDefault="00151B18" w:rsidP="00151B18">
                    <w:pPr>
                      <w:jc w:val="center"/>
                      <w:rPr>
                        <w:rFonts w:ascii="Arial" w:hAnsi="Arial" w:cs="Arial"/>
                        <w:b/>
                        <w:color w:val="548DD4"/>
                        <w:sz w:val="20"/>
                        <w:szCs w:val="20"/>
                      </w:rPr>
                    </w:pPr>
                    <w:r w:rsidRPr="00E3194F">
                      <w:rPr>
                        <w:rFonts w:ascii="Arial" w:hAnsi="Arial" w:cs="Arial"/>
                        <w:b/>
                        <w:color w:val="548DD4"/>
                        <w:sz w:val="20"/>
                        <w:szCs w:val="20"/>
                      </w:rPr>
                      <w:t xml:space="preserve">Email:  </w:t>
                    </w:r>
                    <w:hyperlink r:id="rId2" w:history="1">
                      <w:r w:rsidRPr="00E3194F">
                        <w:rPr>
                          <w:rStyle w:val="Hyperlink"/>
                          <w:rFonts w:ascii="Arial" w:hAnsi="Arial" w:cs="Arial"/>
                          <w:b/>
                          <w:color w:val="548DD4"/>
                          <w:sz w:val="20"/>
                          <w:szCs w:val="20"/>
                        </w:rPr>
                        <w:t>general@hmnv.org</w:t>
                      </w:r>
                    </w:hyperlink>
                    <w:r w:rsidRPr="00E3194F">
                      <w:rPr>
                        <w:rFonts w:ascii="Arial" w:hAnsi="Arial" w:cs="Arial"/>
                        <w:b/>
                        <w:color w:val="548DD4"/>
                        <w:sz w:val="20"/>
                        <w:szCs w:val="20"/>
                      </w:rPr>
                      <w:t xml:space="preserve">     ♦    www.homemeansnevada.nv.gov</w:t>
                    </w:r>
                  </w:p>
                  <w:p w14:paraId="3FBED7B5" w14:textId="77777777" w:rsidR="00151B18" w:rsidRPr="00E3194F" w:rsidRDefault="00151B18" w:rsidP="00151B18">
                    <w:pPr>
                      <w:rPr>
                        <w:b/>
                        <w:color w:val="365F91"/>
                        <w:sz w:val="20"/>
                        <w:szCs w:val="20"/>
                      </w:rPr>
                    </w:pPr>
                  </w:p>
                </w:txbxContent>
              </v:textbox>
            </v:shape>
          </w:pict>
        </mc:Fallback>
      </mc:AlternateContent>
    </w:r>
  </w:p>
  <w:p w14:paraId="030AE7C7" w14:textId="77777777" w:rsidR="00151B18" w:rsidRPr="00FE6F37" w:rsidRDefault="00151B18" w:rsidP="00151B18">
    <w:pPr>
      <w:pStyle w:val="Footer"/>
    </w:pPr>
  </w:p>
  <w:p w14:paraId="546A7051" w14:textId="77777777" w:rsidR="00151B18" w:rsidRDefault="00151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F2D02" w14:textId="77777777" w:rsidR="00DE429C" w:rsidRDefault="00DE429C" w:rsidP="00151B18">
      <w:r>
        <w:separator/>
      </w:r>
    </w:p>
  </w:footnote>
  <w:footnote w:type="continuationSeparator" w:id="0">
    <w:p w14:paraId="13439B86" w14:textId="77777777" w:rsidR="00DE429C" w:rsidRDefault="00DE429C" w:rsidP="0015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DD99" w14:textId="77777777" w:rsidR="00151B18" w:rsidRPr="007E2636" w:rsidRDefault="00457472" w:rsidP="00142116">
    <w:pPr>
      <w:ind w:left="-360"/>
      <w:rPr>
        <w:color w:val="000000" w:themeColor="text1"/>
      </w:rPr>
    </w:pPr>
    <w:r w:rsidRPr="007E2636">
      <w:rPr>
        <w:noProof/>
        <w:color w:val="000000" w:themeColor="text1"/>
        <w:lang w:eastAsia="en-US"/>
      </w:rPr>
      <mc:AlternateContent>
        <mc:Choice Requires="wps">
          <w:drawing>
            <wp:anchor distT="0" distB="0" distL="114300" distR="114300" simplePos="0" relativeHeight="251661312" behindDoc="0" locked="0" layoutInCell="1" allowOverlap="1" wp14:anchorId="1F3C674F" wp14:editId="6B53F4F3">
              <wp:simplePos x="0" y="0"/>
              <wp:positionH relativeFrom="column">
                <wp:posOffset>4404995</wp:posOffset>
              </wp:positionH>
              <wp:positionV relativeFrom="paragraph">
                <wp:posOffset>-19409</wp:posOffset>
              </wp:positionV>
              <wp:extent cx="2235476" cy="14668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476"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3C80" w14:textId="77777777" w:rsidR="00151B18" w:rsidRPr="00E3194F" w:rsidRDefault="00151B18" w:rsidP="00151B18">
                          <w:pPr>
                            <w:keepLines/>
                            <w:jc w:val="right"/>
                            <w:rPr>
                              <w:b/>
                              <w:color w:val="365F91"/>
                            </w:rPr>
                          </w:pPr>
                          <w:r w:rsidRPr="00E3194F">
                            <w:rPr>
                              <w:b/>
                              <w:color w:val="365F91"/>
                            </w:rPr>
                            <w:t>Board of Directors</w:t>
                          </w:r>
                        </w:p>
                        <w:p w14:paraId="04E2B3E6" w14:textId="77777777" w:rsidR="00151B18" w:rsidRPr="00E3194F" w:rsidRDefault="00151B18" w:rsidP="007B099D">
                          <w:pPr>
                            <w:keepLines/>
                            <w:rPr>
                              <w:b/>
                              <w:color w:val="365F91"/>
                              <w:sz w:val="16"/>
                              <w:szCs w:val="16"/>
                            </w:rPr>
                          </w:pPr>
                        </w:p>
                        <w:p w14:paraId="081C3747" w14:textId="77777777" w:rsidR="007B099D" w:rsidRPr="00366800" w:rsidRDefault="007B099D" w:rsidP="007B099D">
                          <w:pPr>
                            <w:keepLines/>
                            <w:jc w:val="right"/>
                            <w:rPr>
                              <w:rFonts w:ascii="Calibri" w:hAnsi="Calibri"/>
                              <w:b/>
                              <w:i/>
                              <w:color w:val="8496B0"/>
                              <w:sz w:val="20"/>
                              <w:szCs w:val="20"/>
                            </w:rPr>
                          </w:pPr>
                          <w:r w:rsidRPr="00366800">
                            <w:rPr>
                              <w:rFonts w:ascii="Calibri" w:hAnsi="Calibri"/>
                              <w:b/>
                              <w:i/>
                              <w:color w:val="8496B0"/>
                              <w:sz w:val="20"/>
                              <w:szCs w:val="20"/>
                            </w:rPr>
                            <w:t>President –</w:t>
                          </w:r>
                          <w:r w:rsidRPr="00366800">
                            <w:rPr>
                              <w:rFonts w:ascii="Calibri" w:hAnsi="Calibri"/>
                              <w:b/>
                              <w:color w:val="2E74B5"/>
                              <w:sz w:val="20"/>
                              <w:szCs w:val="20"/>
                            </w:rPr>
                            <w:t xml:space="preserve"> </w:t>
                          </w:r>
                          <w:r w:rsidR="00341CEA">
                            <w:rPr>
                              <w:rFonts w:ascii="Calibri" w:hAnsi="Calibri"/>
                              <w:b/>
                              <w:color w:val="2E74B5"/>
                              <w:sz w:val="20"/>
                              <w:szCs w:val="20"/>
                            </w:rPr>
                            <w:t>Shannon Chambers</w:t>
                          </w:r>
                          <w:r w:rsidRPr="00366800">
                            <w:rPr>
                              <w:rFonts w:ascii="Calibri" w:hAnsi="Calibri"/>
                              <w:b/>
                              <w:color w:val="2E74B5"/>
                              <w:sz w:val="20"/>
                              <w:szCs w:val="20"/>
                            </w:rPr>
                            <w:t xml:space="preserve"> </w:t>
                          </w:r>
                        </w:p>
                        <w:p w14:paraId="3D816587" w14:textId="77777777" w:rsidR="007B099D" w:rsidRPr="00366800" w:rsidRDefault="00341CEA" w:rsidP="007B099D">
                          <w:pPr>
                            <w:keepLines/>
                            <w:jc w:val="right"/>
                            <w:rPr>
                              <w:rFonts w:ascii="Calibri" w:hAnsi="Calibri"/>
                              <w:b/>
                              <w:color w:val="2E74B5"/>
                              <w:sz w:val="20"/>
                              <w:szCs w:val="20"/>
                            </w:rPr>
                          </w:pPr>
                          <w:r>
                            <w:rPr>
                              <w:rFonts w:ascii="Calibri" w:hAnsi="Calibri"/>
                              <w:b/>
                              <w:i/>
                              <w:color w:val="8496B0"/>
                              <w:sz w:val="20"/>
                              <w:szCs w:val="20"/>
                            </w:rPr>
                            <w:t>Vice-President</w:t>
                          </w:r>
                          <w:r w:rsidR="007B099D" w:rsidRPr="00366800">
                            <w:rPr>
                              <w:rFonts w:ascii="Calibri" w:hAnsi="Calibri"/>
                              <w:b/>
                              <w:i/>
                              <w:color w:val="8496B0"/>
                              <w:sz w:val="20"/>
                              <w:szCs w:val="20"/>
                            </w:rPr>
                            <w:t>–</w:t>
                          </w:r>
                          <w:r w:rsidR="007B099D" w:rsidRPr="00366800">
                            <w:rPr>
                              <w:rFonts w:ascii="Calibri" w:hAnsi="Calibri"/>
                              <w:b/>
                              <w:color w:val="2E74B5"/>
                              <w:sz w:val="20"/>
                              <w:szCs w:val="20"/>
                            </w:rPr>
                            <w:t xml:space="preserve"> </w:t>
                          </w:r>
                          <w:r>
                            <w:rPr>
                              <w:rFonts w:ascii="Calibri" w:hAnsi="Calibri"/>
                              <w:b/>
                              <w:color w:val="2E74B5"/>
                              <w:sz w:val="20"/>
                              <w:szCs w:val="20"/>
                            </w:rPr>
                            <w:t xml:space="preserve">Perry </w:t>
                          </w:r>
                          <w:proofErr w:type="spellStart"/>
                          <w:r>
                            <w:rPr>
                              <w:rFonts w:ascii="Calibri" w:hAnsi="Calibri"/>
                              <w:b/>
                              <w:color w:val="2E74B5"/>
                              <w:sz w:val="20"/>
                              <w:szCs w:val="20"/>
                            </w:rPr>
                            <w:t>Faigin</w:t>
                          </w:r>
                          <w:proofErr w:type="spellEnd"/>
                        </w:p>
                        <w:p w14:paraId="2820B181" w14:textId="77777777" w:rsidR="007B099D" w:rsidRDefault="007B099D" w:rsidP="007B099D">
                          <w:pPr>
                            <w:keepLines/>
                            <w:jc w:val="right"/>
                            <w:rPr>
                              <w:rFonts w:ascii="Calibri" w:hAnsi="Calibri"/>
                              <w:b/>
                              <w:color w:val="2E74B5"/>
                              <w:sz w:val="20"/>
                              <w:szCs w:val="20"/>
                            </w:rPr>
                          </w:pPr>
                          <w:r w:rsidRPr="00366800">
                            <w:rPr>
                              <w:rFonts w:ascii="Calibri" w:hAnsi="Calibri"/>
                              <w:b/>
                              <w:i/>
                              <w:color w:val="8496B0"/>
                              <w:sz w:val="20"/>
                              <w:szCs w:val="20"/>
                            </w:rPr>
                            <w:t>Board Member–</w:t>
                          </w:r>
                          <w:r>
                            <w:rPr>
                              <w:rFonts w:ascii="Calibri" w:hAnsi="Calibri"/>
                              <w:b/>
                              <w:color w:val="2E74B5"/>
                              <w:sz w:val="20"/>
                              <w:szCs w:val="20"/>
                            </w:rPr>
                            <w:t xml:space="preserve"> Jennifer </w:t>
                          </w:r>
                          <w:proofErr w:type="spellStart"/>
                          <w:r>
                            <w:rPr>
                              <w:rFonts w:ascii="Calibri" w:hAnsi="Calibri"/>
                              <w:b/>
                              <w:color w:val="2E74B5"/>
                              <w:sz w:val="20"/>
                              <w:szCs w:val="20"/>
                            </w:rPr>
                            <w:t>Yim</w:t>
                          </w:r>
                          <w:proofErr w:type="spellEnd"/>
                        </w:p>
                        <w:p w14:paraId="094663F4" w14:textId="77777777" w:rsidR="007B099D" w:rsidRDefault="007B099D" w:rsidP="007B099D">
                          <w:pPr>
                            <w:keepLines/>
                            <w:jc w:val="right"/>
                            <w:rPr>
                              <w:rFonts w:ascii="Calibri" w:hAnsi="Calibri"/>
                              <w:b/>
                              <w:color w:val="2E74B5"/>
                              <w:sz w:val="20"/>
                              <w:szCs w:val="20"/>
                            </w:rPr>
                          </w:pPr>
                          <w:r>
                            <w:rPr>
                              <w:rFonts w:ascii="Calibri" w:hAnsi="Calibri"/>
                              <w:b/>
                              <w:i/>
                              <w:color w:val="8496B0"/>
                              <w:sz w:val="20"/>
                              <w:szCs w:val="20"/>
                            </w:rPr>
                            <w:t>B</w:t>
                          </w:r>
                          <w:r w:rsidRPr="00366800">
                            <w:rPr>
                              <w:rFonts w:ascii="Calibri" w:hAnsi="Calibri"/>
                              <w:b/>
                              <w:i/>
                              <w:color w:val="8496B0"/>
                              <w:sz w:val="20"/>
                              <w:szCs w:val="20"/>
                            </w:rPr>
                            <w:t>oard Member –</w:t>
                          </w:r>
                          <w:r>
                            <w:rPr>
                              <w:rFonts w:ascii="Calibri" w:hAnsi="Calibri"/>
                              <w:b/>
                              <w:color w:val="2E74B5"/>
                              <w:sz w:val="20"/>
                              <w:szCs w:val="20"/>
                            </w:rPr>
                            <w:t xml:space="preserve"> Robin Sweet</w:t>
                          </w:r>
                        </w:p>
                        <w:p w14:paraId="6C75430E" w14:textId="77777777" w:rsidR="007B099D" w:rsidRPr="00366800" w:rsidRDefault="007B099D" w:rsidP="007B099D">
                          <w:pPr>
                            <w:keepLines/>
                            <w:jc w:val="right"/>
                            <w:rPr>
                              <w:rFonts w:ascii="Calibri" w:hAnsi="Calibri"/>
                              <w:b/>
                              <w:color w:val="2E74B5"/>
                              <w:sz w:val="20"/>
                              <w:szCs w:val="20"/>
                            </w:rPr>
                          </w:pPr>
                          <w:r w:rsidRPr="00366800">
                            <w:rPr>
                              <w:rFonts w:ascii="Calibri" w:hAnsi="Calibri"/>
                              <w:b/>
                              <w:i/>
                              <w:color w:val="8496B0"/>
                              <w:sz w:val="20"/>
                              <w:szCs w:val="20"/>
                            </w:rPr>
                            <w:t>Board Member</w:t>
                          </w:r>
                          <w:r w:rsidRPr="00366800">
                            <w:rPr>
                              <w:rFonts w:ascii="Calibri" w:hAnsi="Calibri"/>
                              <w:b/>
                              <w:color w:val="808080"/>
                              <w:sz w:val="20"/>
                              <w:szCs w:val="20"/>
                            </w:rPr>
                            <w:t xml:space="preserve"> –</w:t>
                          </w:r>
                          <w:r>
                            <w:rPr>
                              <w:rFonts w:ascii="Calibri" w:hAnsi="Calibri"/>
                              <w:b/>
                              <w:color w:val="2E74B5"/>
                              <w:sz w:val="20"/>
                              <w:szCs w:val="20"/>
                            </w:rPr>
                            <w:t xml:space="preserve"> </w:t>
                          </w:r>
                          <w:proofErr w:type="spellStart"/>
                          <w:r>
                            <w:rPr>
                              <w:rFonts w:ascii="Calibri" w:hAnsi="Calibri"/>
                              <w:b/>
                              <w:color w:val="2E74B5"/>
                              <w:sz w:val="20"/>
                              <w:szCs w:val="20"/>
                            </w:rPr>
                            <w:t>Verise</w:t>
                          </w:r>
                          <w:proofErr w:type="spellEnd"/>
                          <w:r>
                            <w:rPr>
                              <w:rFonts w:ascii="Calibri" w:hAnsi="Calibri"/>
                              <w:b/>
                              <w:color w:val="2E74B5"/>
                              <w:sz w:val="20"/>
                              <w:szCs w:val="20"/>
                            </w:rPr>
                            <w:t xml:space="preserve"> Campbell</w:t>
                          </w:r>
                        </w:p>
                        <w:p w14:paraId="699A71DC" w14:textId="77777777" w:rsidR="00151B18" w:rsidRDefault="00151B18" w:rsidP="00151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C674F" id="_x0000_t202" coordsize="21600,21600" o:spt="202" path="m,l,21600r21600,l21600,xe">
              <v:stroke joinstyle="miter"/>
              <v:path gradientshapeok="t" o:connecttype="rect"/>
            </v:shapetype>
            <v:shape id="Text Box 2" o:spid="_x0000_s1026" type="#_x0000_t202" style="position:absolute;left:0;text-align:left;margin-left:346.85pt;margin-top:-1.55pt;width:176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" filled="f" stroked="f">
              <v:textbox>
                <w:txbxContent>
                  <w:p w14:paraId="2D893C80" w14:textId="77777777" w:rsidR="00151B18" w:rsidRPr="00E3194F" w:rsidRDefault="00151B18" w:rsidP="00151B18">
                    <w:pPr>
                      <w:keepLines/>
                      <w:jc w:val="right"/>
                      <w:rPr>
                        <w:b/>
                        <w:color w:val="365F91"/>
                      </w:rPr>
                    </w:pPr>
                    <w:r w:rsidRPr="00E3194F">
                      <w:rPr>
                        <w:b/>
                        <w:color w:val="365F91"/>
                      </w:rPr>
                      <w:t>Board of Directors</w:t>
                    </w:r>
                  </w:p>
                  <w:p w14:paraId="04E2B3E6" w14:textId="77777777" w:rsidR="00151B18" w:rsidRPr="00E3194F" w:rsidRDefault="00151B18" w:rsidP="007B099D">
                    <w:pPr>
                      <w:keepLines/>
                      <w:rPr>
                        <w:b/>
                        <w:color w:val="365F91"/>
                        <w:sz w:val="16"/>
                        <w:szCs w:val="16"/>
                      </w:rPr>
                    </w:pPr>
                  </w:p>
                  <w:p w14:paraId="081C3747" w14:textId="77777777" w:rsidR="007B099D" w:rsidRPr="00366800" w:rsidRDefault="007B099D" w:rsidP="007B099D">
                    <w:pPr>
                      <w:keepLines/>
                      <w:jc w:val="right"/>
                      <w:rPr>
                        <w:rFonts w:ascii="Calibri" w:hAnsi="Calibri"/>
                        <w:b/>
                        <w:i/>
                        <w:color w:val="8496B0"/>
                        <w:sz w:val="20"/>
                        <w:szCs w:val="20"/>
                      </w:rPr>
                    </w:pPr>
                    <w:r w:rsidRPr="00366800">
                      <w:rPr>
                        <w:rFonts w:ascii="Calibri" w:hAnsi="Calibri"/>
                        <w:b/>
                        <w:i/>
                        <w:color w:val="8496B0"/>
                        <w:sz w:val="20"/>
                        <w:szCs w:val="20"/>
                      </w:rPr>
                      <w:t>President –</w:t>
                    </w:r>
                    <w:r w:rsidRPr="00366800">
                      <w:rPr>
                        <w:rFonts w:ascii="Calibri" w:hAnsi="Calibri"/>
                        <w:b/>
                        <w:color w:val="2E74B5"/>
                        <w:sz w:val="20"/>
                        <w:szCs w:val="20"/>
                      </w:rPr>
                      <w:t xml:space="preserve"> </w:t>
                    </w:r>
                    <w:r w:rsidR="00341CEA">
                      <w:rPr>
                        <w:rFonts w:ascii="Calibri" w:hAnsi="Calibri"/>
                        <w:b/>
                        <w:color w:val="2E74B5"/>
                        <w:sz w:val="20"/>
                        <w:szCs w:val="20"/>
                      </w:rPr>
                      <w:t>Shannon Chambers</w:t>
                    </w:r>
                    <w:r w:rsidRPr="00366800">
                      <w:rPr>
                        <w:rFonts w:ascii="Calibri" w:hAnsi="Calibri"/>
                        <w:b/>
                        <w:color w:val="2E74B5"/>
                        <w:sz w:val="20"/>
                        <w:szCs w:val="20"/>
                      </w:rPr>
                      <w:t xml:space="preserve"> </w:t>
                    </w:r>
                  </w:p>
                  <w:p w14:paraId="3D816587" w14:textId="77777777" w:rsidR="007B099D" w:rsidRPr="00366800" w:rsidRDefault="00341CEA" w:rsidP="007B099D">
                    <w:pPr>
                      <w:keepLines/>
                      <w:jc w:val="right"/>
                      <w:rPr>
                        <w:rFonts w:ascii="Calibri" w:hAnsi="Calibri"/>
                        <w:b/>
                        <w:color w:val="2E74B5"/>
                        <w:sz w:val="20"/>
                        <w:szCs w:val="20"/>
                      </w:rPr>
                    </w:pPr>
                    <w:r>
                      <w:rPr>
                        <w:rFonts w:ascii="Calibri" w:hAnsi="Calibri"/>
                        <w:b/>
                        <w:i/>
                        <w:color w:val="8496B0"/>
                        <w:sz w:val="20"/>
                        <w:szCs w:val="20"/>
                      </w:rPr>
                      <w:t>Vice-President</w:t>
                    </w:r>
                    <w:r w:rsidR="007B099D" w:rsidRPr="00366800">
                      <w:rPr>
                        <w:rFonts w:ascii="Calibri" w:hAnsi="Calibri"/>
                        <w:b/>
                        <w:i/>
                        <w:color w:val="8496B0"/>
                        <w:sz w:val="20"/>
                        <w:szCs w:val="20"/>
                      </w:rPr>
                      <w:t>–</w:t>
                    </w:r>
                    <w:r w:rsidR="007B099D" w:rsidRPr="00366800">
                      <w:rPr>
                        <w:rFonts w:ascii="Calibri" w:hAnsi="Calibri"/>
                        <w:b/>
                        <w:color w:val="2E74B5"/>
                        <w:sz w:val="20"/>
                        <w:szCs w:val="20"/>
                      </w:rPr>
                      <w:t xml:space="preserve"> </w:t>
                    </w:r>
                    <w:r>
                      <w:rPr>
                        <w:rFonts w:ascii="Calibri" w:hAnsi="Calibri"/>
                        <w:b/>
                        <w:color w:val="2E74B5"/>
                        <w:sz w:val="20"/>
                        <w:szCs w:val="20"/>
                      </w:rPr>
                      <w:t xml:space="preserve">Perry </w:t>
                    </w:r>
                    <w:proofErr w:type="spellStart"/>
                    <w:r>
                      <w:rPr>
                        <w:rFonts w:ascii="Calibri" w:hAnsi="Calibri"/>
                        <w:b/>
                        <w:color w:val="2E74B5"/>
                        <w:sz w:val="20"/>
                        <w:szCs w:val="20"/>
                      </w:rPr>
                      <w:t>Faigin</w:t>
                    </w:r>
                    <w:proofErr w:type="spellEnd"/>
                  </w:p>
                  <w:p w14:paraId="2820B181" w14:textId="77777777" w:rsidR="007B099D" w:rsidRDefault="007B099D" w:rsidP="007B099D">
                    <w:pPr>
                      <w:keepLines/>
                      <w:jc w:val="right"/>
                      <w:rPr>
                        <w:rFonts w:ascii="Calibri" w:hAnsi="Calibri"/>
                        <w:b/>
                        <w:color w:val="2E74B5"/>
                        <w:sz w:val="20"/>
                        <w:szCs w:val="20"/>
                      </w:rPr>
                    </w:pPr>
                    <w:r w:rsidRPr="00366800">
                      <w:rPr>
                        <w:rFonts w:ascii="Calibri" w:hAnsi="Calibri"/>
                        <w:b/>
                        <w:i/>
                        <w:color w:val="8496B0"/>
                        <w:sz w:val="20"/>
                        <w:szCs w:val="20"/>
                      </w:rPr>
                      <w:t>Board Member–</w:t>
                    </w:r>
                    <w:r>
                      <w:rPr>
                        <w:rFonts w:ascii="Calibri" w:hAnsi="Calibri"/>
                        <w:b/>
                        <w:color w:val="2E74B5"/>
                        <w:sz w:val="20"/>
                        <w:szCs w:val="20"/>
                      </w:rPr>
                      <w:t xml:space="preserve"> Jennifer </w:t>
                    </w:r>
                    <w:proofErr w:type="spellStart"/>
                    <w:r>
                      <w:rPr>
                        <w:rFonts w:ascii="Calibri" w:hAnsi="Calibri"/>
                        <w:b/>
                        <w:color w:val="2E74B5"/>
                        <w:sz w:val="20"/>
                        <w:szCs w:val="20"/>
                      </w:rPr>
                      <w:t>Yim</w:t>
                    </w:r>
                    <w:proofErr w:type="spellEnd"/>
                  </w:p>
                  <w:p w14:paraId="094663F4" w14:textId="77777777" w:rsidR="007B099D" w:rsidRDefault="007B099D" w:rsidP="007B099D">
                    <w:pPr>
                      <w:keepLines/>
                      <w:jc w:val="right"/>
                      <w:rPr>
                        <w:rFonts w:ascii="Calibri" w:hAnsi="Calibri"/>
                        <w:b/>
                        <w:color w:val="2E74B5"/>
                        <w:sz w:val="20"/>
                        <w:szCs w:val="20"/>
                      </w:rPr>
                    </w:pPr>
                    <w:r>
                      <w:rPr>
                        <w:rFonts w:ascii="Calibri" w:hAnsi="Calibri"/>
                        <w:b/>
                        <w:i/>
                        <w:color w:val="8496B0"/>
                        <w:sz w:val="20"/>
                        <w:szCs w:val="20"/>
                      </w:rPr>
                      <w:t>B</w:t>
                    </w:r>
                    <w:r w:rsidRPr="00366800">
                      <w:rPr>
                        <w:rFonts w:ascii="Calibri" w:hAnsi="Calibri"/>
                        <w:b/>
                        <w:i/>
                        <w:color w:val="8496B0"/>
                        <w:sz w:val="20"/>
                        <w:szCs w:val="20"/>
                      </w:rPr>
                      <w:t>oard Member –</w:t>
                    </w:r>
                    <w:r>
                      <w:rPr>
                        <w:rFonts w:ascii="Calibri" w:hAnsi="Calibri"/>
                        <w:b/>
                        <w:color w:val="2E74B5"/>
                        <w:sz w:val="20"/>
                        <w:szCs w:val="20"/>
                      </w:rPr>
                      <w:t xml:space="preserve"> Robin Sweet</w:t>
                    </w:r>
                  </w:p>
                  <w:p w14:paraId="6C75430E" w14:textId="77777777" w:rsidR="007B099D" w:rsidRPr="00366800" w:rsidRDefault="007B099D" w:rsidP="007B099D">
                    <w:pPr>
                      <w:keepLines/>
                      <w:jc w:val="right"/>
                      <w:rPr>
                        <w:rFonts w:ascii="Calibri" w:hAnsi="Calibri"/>
                        <w:b/>
                        <w:color w:val="2E74B5"/>
                        <w:sz w:val="20"/>
                        <w:szCs w:val="20"/>
                      </w:rPr>
                    </w:pPr>
                    <w:r w:rsidRPr="00366800">
                      <w:rPr>
                        <w:rFonts w:ascii="Calibri" w:hAnsi="Calibri"/>
                        <w:b/>
                        <w:i/>
                        <w:color w:val="8496B0"/>
                        <w:sz w:val="20"/>
                        <w:szCs w:val="20"/>
                      </w:rPr>
                      <w:t>Board Member</w:t>
                    </w:r>
                    <w:r w:rsidRPr="00366800">
                      <w:rPr>
                        <w:rFonts w:ascii="Calibri" w:hAnsi="Calibri"/>
                        <w:b/>
                        <w:color w:val="808080"/>
                        <w:sz w:val="20"/>
                        <w:szCs w:val="20"/>
                      </w:rPr>
                      <w:t xml:space="preserve"> –</w:t>
                    </w:r>
                    <w:r>
                      <w:rPr>
                        <w:rFonts w:ascii="Calibri" w:hAnsi="Calibri"/>
                        <w:b/>
                        <w:color w:val="2E74B5"/>
                        <w:sz w:val="20"/>
                        <w:szCs w:val="20"/>
                      </w:rPr>
                      <w:t xml:space="preserve"> </w:t>
                    </w:r>
                    <w:proofErr w:type="spellStart"/>
                    <w:r>
                      <w:rPr>
                        <w:rFonts w:ascii="Calibri" w:hAnsi="Calibri"/>
                        <w:b/>
                        <w:color w:val="2E74B5"/>
                        <w:sz w:val="20"/>
                        <w:szCs w:val="20"/>
                      </w:rPr>
                      <w:t>Verise</w:t>
                    </w:r>
                    <w:proofErr w:type="spellEnd"/>
                    <w:r>
                      <w:rPr>
                        <w:rFonts w:ascii="Calibri" w:hAnsi="Calibri"/>
                        <w:b/>
                        <w:color w:val="2E74B5"/>
                        <w:sz w:val="20"/>
                        <w:szCs w:val="20"/>
                      </w:rPr>
                      <w:t xml:space="preserve"> Campbell</w:t>
                    </w:r>
                  </w:p>
                  <w:p w14:paraId="699A71DC" w14:textId="77777777" w:rsidR="00151B18" w:rsidRDefault="00151B18" w:rsidP="00151B18"/>
                </w:txbxContent>
              </v:textbox>
            </v:shape>
          </w:pict>
        </mc:Fallback>
      </mc:AlternateContent>
    </w:r>
    <w:r w:rsidR="007B099D" w:rsidRPr="007E2636">
      <w:rPr>
        <w:noProof/>
        <w:color w:val="000000" w:themeColor="text1"/>
        <w:lang w:eastAsia="en-US"/>
      </w:rPr>
      <mc:AlternateContent>
        <mc:Choice Requires="wpg">
          <w:drawing>
            <wp:anchor distT="0" distB="0" distL="114300" distR="114300" simplePos="0" relativeHeight="251660288" behindDoc="0" locked="0" layoutInCell="1" allowOverlap="1" wp14:anchorId="0EE8F169" wp14:editId="1982089D">
              <wp:simplePos x="0" y="0"/>
              <wp:positionH relativeFrom="margin">
                <wp:posOffset>-647700</wp:posOffset>
              </wp:positionH>
              <wp:positionV relativeFrom="page">
                <wp:posOffset>1690204</wp:posOffset>
              </wp:positionV>
              <wp:extent cx="7234813" cy="228792"/>
              <wp:effectExtent l="0" t="0" r="4445" b="0"/>
              <wp:wrapNone/>
              <wp:docPr id="12"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813" cy="228792"/>
                        <a:chOff x="194310" y="186903"/>
                        <a:chExt cx="68580" cy="1188"/>
                      </a:xfrm>
                    </wpg:grpSpPr>
                    <wps:wsp>
                      <wps:cNvPr id="13" name="Rectangle 3"/>
                      <wps:cNvSpPr>
                        <a:spLocks noChangeArrowheads="1" noChangeShapeType="1"/>
                      </wps:cNvSpPr>
                      <wps:spPr bwMode="auto">
                        <a:xfrm>
                          <a:off x="194310" y="186903"/>
                          <a:ext cx="22860" cy="1189"/>
                        </a:xfrm>
                        <a:prstGeom prst="rect">
                          <a:avLst/>
                        </a:prstGeom>
                        <a:gradFill rotWithShape="1">
                          <a:gsLst>
                            <a:gs pos="0">
                              <a:schemeClr val="tx2">
                                <a:lumMod val="40000"/>
                                <a:lumOff val="60000"/>
                                <a:gamma/>
                                <a:shade val="46275"/>
                                <a:invGamma/>
                              </a:schemeClr>
                            </a:gs>
                            <a:gs pos="50000">
                              <a:schemeClr val="tx2">
                                <a:lumMod val="40000"/>
                                <a:lumOff val="60000"/>
                              </a:schemeClr>
                            </a:gs>
                            <a:gs pos="100000">
                              <a:schemeClr val="tx2">
                                <a:lumMod val="40000"/>
                                <a:lumOff val="60000"/>
                                <a:gamma/>
                                <a:shade val="46275"/>
                                <a:invGamma/>
                              </a:schemeClr>
                            </a:gs>
                          </a:gsLst>
                          <a:lin ang="5400000" scaled="1"/>
                        </a:gradFill>
                        <a:ln>
                          <a:noFill/>
                        </a:ln>
                        <a:effectLst/>
                        <a:extLst>
                          <a:ext uri="{91240B29-F687-4F45-9708-019B960494DF}">
                            <a14:hiddenLine xmlns:a14="http://schemas.microsoft.com/office/drawing/2010/main" w="0"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4"/>
                      <wps:cNvSpPr>
                        <a:spLocks noChangeArrowheads="1" noChangeShapeType="1"/>
                      </wps:cNvSpPr>
                      <wps:spPr bwMode="auto">
                        <a:xfrm>
                          <a:off x="217170" y="186903"/>
                          <a:ext cx="22860" cy="1189"/>
                        </a:xfrm>
                        <a:prstGeom prst="rect">
                          <a:avLst/>
                        </a:prstGeom>
                        <a:gradFill rotWithShape="1">
                          <a:gsLst>
                            <a:gs pos="0">
                              <a:schemeClr val="tx2">
                                <a:lumMod val="40000"/>
                                <a:lumOff val="60000"/>
                                <a:gamma/>
                                <a:shade val="46275"/>
                                <a:invGamma/>
                              </a:schemeClr>
                            </a:gs>
                            <a:gs pos="50000">
                              <a:schemeClr val="tx2">
                                <a:lumMod val="40000"/>
                                <a:lumOff val="60000"/>
                              </a:schemeClr>
                            </a:gs>
                            <a:gs pos="100000">
                              <a:schemeClr val="tx2">
                                <a:lumMod val="40000"/>
                                <a:lumOff val="60000"/>
                                <a:gamma/>
                                <a:shade val="46275"/>
                                <a:invGamma/>
                              </a:schemeClr>
                            </a:gs>
                          </a:gsLst>
                          <a:lin ang="5400000" scaled="1"/>
                        </a:gradFill>
                        <a:ln>
                          <a:noFill/>
                        </a:ln>
                        <a:effectLst/>
                        <a:extLst>
                          <a:ext uri="{91240B29-F687-4F45-9708-019B960494DF}">
                            <a14:hiddenLine xmlns:a14="http://schemas.microsoft.com/office/drawing/2010/main" w="0"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5"/>
                      <wps:cNvSpPr>
                        <a:spLocks noChangeArrowheads="1" noChangeShapeType="1"/>
                      </wps:cNvSpPr>
                      <wps:spPr bwMode="auto">
                        <a:xfrm>
                          <a:off x="240030" y="186903"/>
                          <a:ext cx="22860" cy="1189"/>
                        </a:xfrm>
                        <a:prstGeom prst="rect">
                          <a:avLst/>
                        </a:prstGeom>
                        <a:gradFill rotWithShape="1">
                          <a:gsLst>
                            <a:gs pos="0">
                              <a:schemeClr val="tx2">
                                <a:lumMod val="40000"/>
                                <a:lumOff val="60000"/>
                                <a:gamma/>
                                <a:shade val="46275"/>
                                <a:invGamma/>
                              </a:schemeClr>
                            </a:gs>
                            <a:gs pos="50000">
                              <a:schemeClr val="tx2">
                                <a:lumMod val="40000"/>
                                <a:lumOff val="60000"/>
                              </a:schemeClr>
                            </a:gs>
                            <a:gs pos="100000">
                              <a:schemeClr val="tx2">
                                <a:lumMod val="40000"/>
                                <a:lumOff val="60000"/>
                                <a:gamma/>
                                <a:shade val="46275"/>
                                <a:invGamma/>
                              </a:schemeClr>
                            </a:gs>
                          </a:gsLst>
                          <a:lin ang="5400000" scaled="1"/>
                        </a:gradFill>
                        <a:ln>
                          <a:noFill/>
                        </a:ln>
                        <a:effectLst/>
                        <a:extLst>
                          <a:ext uri="{91240B29-F687-4F45-9708-019B960494DF}">
                            <a14:hiddenLine xmlns:a14="http://schemas.microsoft.com/office/drawing/2010/main" w="0" algn="in">
                              <a:solidFill>
                                <a:schemeClr val="tx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5CFDE" id="Group 2" o:spid="_x0000_s1026" alt="level bars" style="position:absolute;margin-left:-51pt;margin-top:133.1pt;width:569.65pt;height:18pt;z-index:251660288;mso-position-horizontal-relative:margin;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">
              <v:rect id="Rectangle 3"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" fillcolor="#acb9ca [1311]" stroked="f" strokecolor="black [3213]" strokeweight="0" insetpen="t">
                <v:fill color2="#acb9ca [1311]" rotate="t" focus="50%" type="gradient"/>
                <v:shadow color="#ccc"/>
                <o:lock v:ext="edit" shapetype="t"/>
                <v:textbox inset="2.88pt,2.88pt,2.88pt,2.88pt"/>
              </v:rect>
              <v:rect id="Rectangle 4"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" fillcolor="#acb9ca [1311]" stroked="f" strokecolor="black [3213]" strokeweight="0" insetpen="t">
                <v:fill color2="#acb9ca [1311]" rotate="t" focus="50%" type="gradient"/>
                <v:shadow color="#ccc"/>
                <o:lock v:ext="edit" shapetype="t"/>
                <v:textbox inset="2.88pt,2.88pt,2.88pt,2.88pt"/>
              </v:rect>
              <v:rect id="Rectangle 5"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" fillcolor="#acb9ca [1311]" stroked="f" strokecolor="black [3213]" strokeweight="0" insetpen="t">
                <v:fill color2="#acb9ca [1311]" rotate="t" focus="50%" type="gradient"/>
                <v:shadow color="#ccc"/>
                <o:lock v:ext="edit" shapetype="t"/>
                <v:textbox inset="2.88pt,2.88pt,2.88pt,2.88pt"/>
              </v:rect>
              <w10:wrap anchorx="margin" anchory="page"/>
            </v:group>
          </w:pict>
        </mc:Fallback>
      </mc:AlternateContent>
    </w:r>
    <w:r w:rsidR="00705345" w:rsidRPr="007E2636">
      <w:rPr>
        <w:noProof/>
        <w:color w:val="000000" w:themeColor="text1"/>
        <w:lang w:eastAsia="en-US"/>
      </w:rPr>
      <mc:AlternateContent>
        <mc:Choice Requires="wps">
          <w:drawing>
            <wp:anchor distT="0" distB="0" distL="114300" distR="114300" simplePos="0" relativeHeight="251659264" behindDoc="0" locked="0" layoutInCell="1" allowOverlap="1" wp14:anchorId="2C911CBE" wp14:editId="56087738">
              <wp:simplePos x="0" y="0"/>
              <wp:positionH relativeFrom="margin">
                <wp:align>center</wp:align>
              </wp:positionH>
              <wp:positionV relativeFrom="paragraph">
                <wp:posOffset>293370</wp:posOffset>
              </wp:positionV>
              <wp:extent cx="3352800" cy="666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528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A08AF" w14:textId="77777777" w:rsidR="00151B18" w:rsidRPr="00E3194F" w:rsidRDefault="00151B18" w:rsidP="00151B18">
                          <w:pPr>
                            <w:rPr>
                              <w:rFonts w:ascii="Arial" w:hAnsi="Arial" w:cs="Arial"/>
                              <w:b/>
                              <w:i/>
                              <w:color w:val="365F91"/>
                              <w:sz w:val="36"/>
                              <w:szCs w:val="36"/>
                            </w:rPr>
                          </w:pPr>
                          <w:r w:rsidRPr="00E3194F">
                            <w:rPr>
                              <w:b/>
                              <w:color w:val="365F91"/>
                              <w:sz w:val="32"/>
                              <w:szCs w:val="32"/>
                            </w:rPr>
                            <w:t xml:space="preserve">    </w:t>
                          </w:r>
                          <w:r w:rsidRPr="00E3194F">
                            <w:rPr>
                              <w:rFonts w:ascii="Arial" w:hAnsi="Arial" w:cs="Arial"/>
                              <w:b/>
                              <w:color w:val="365F91"/>
                              <w:sz w:val="36"/>
                              <w:szCs w:val="36"/>
                            </w:rPr>
                            <w:t>Home Means Nevada, Inc.</w:t>
                          </w:r>
                        </w:p>
                        <w:p w14:paraId="582BD14D" w14:textId="77777777" w:rsidR="00151B18" w:rsidRPr="00E3194F" w:rsidRDefault="00151B18" w:rsidP="007B099D">
                          <w:pPr>
                            <w:jc w:val="center"/>
                            <w:rPr>
                              <w:rFonts w:ascii="Arial" w:hAnsi="Arial" w:cs="Arial"/>
                              <w:b/>
                              <w:i/>
                              <w:color w:val="95B3D7"/>
                              <w:sz w:val="16"/>
                              <w:szCs w:val="16"/>
                            </w:rPr>
                          </w:pPr>
                          <w:r w:rsidRPr="00E3194F">
                            <w:rPr>
                              <w:rFonts w:ascii="Arial" w:hAnsi="Arial" w:cs="Arial"/>
                              <w:b/>
                              <w:i/>
                              <w:color w:val="95B3D7"/>
                              <w:sz w:val="18"/>
                              <w:szCs w:val="18"/>
                            </w:rPr>
                            <w:t xml:space="preserve">A </w:t>
                          </w:r>
                          <w:r w:rsidRPr="00E3194F">
                            <w:rPr>
                              <w:rFonts w:ascii="Arial" w:hAnsi="Arial" w:cs="Arial"/>
                              <w:b/>
                              <w:i/>
                              <w:color w:val="95B3D7"/>
                              <w:sz w:val="16"/>
                              <w:szCs w:val="16"/>
                            </w:rPr>
                            <w:t>Non-Profit Entity Established by the</w:t>
                          </w:r>
                        </w:p>
                        <w:p w14:paraId="24096BDD" w14:textId="77777777" w:rsidR="00151B18" w:rsidRPr="00E3194F" w:rsidRDefault="00151B18" w:rsidP="007B099D">
                          <w:pPr>
                            <w:jc w:val="center"/>
                            <w:rPr>
                              <w:rFonts w:ascii="Arial" w:hAnsi="Arial" w:cs="Arial"/>
                              <w:b/>
                              <w:i/>
                              <w:color w:val="95B3D7"/>
                              <w:sz w:val="16"/>
                              <w:szCs w:val="16"/>
                            </w:rPr>
                          </w:pPr>
                          <w:r w:rsidRPr="00E3194F">
                            <w:rPr>
                              <w:rFonts w:ascii="Arial" w:hAnsi="Arial" w:cs="Arial"/>
                              <w:b/>
                              <w:i/>
                              <w:color w:val="95B3D7"/>
                              <w:sz w:val="16"/>
                              <w:szCs w:val="16"/>
                            </w:rPr>
                            <w:t xml:space="preserve">State of Nevada, Department of </w:t>
                          </w:r>
                          <w:proofErr w:type="gramStart"/>
                          <w:r w:rsidRPr="00E3194F">
                            <w:rPr>
                              <w:rFonts w:ascii="Arial" w:hAnsi="Arial" w:cs="Arial"/>
                              <w:b/>
                              <w:i/>
                              <w:color w:val="95B3D7"/>
                              <w:sz w:val="16"/>
                              <w:szCs w:val="16"/>
                            </w:rPr>
                            <w:t>Business</w:t>
                          </w:r>
                          <w:proofErr w:type="gramEnd"/>
                          <w:r w:rsidRPr="00E3194F">
                            <w:rPr>
                              <w:rFonts w:ascii="Arial" w:hAnsi="Arial" w:cs="Arial"/>
                              <w:b/>
                              <w:i/>
                              <w:color w:val="95B3D7"/>
                              <w:sz w:val="16"/>
                              <w:szCs w:val="16"/>
                            </w:rPr>
                            <w:t xml:space="preserve"> and Industry</w:t>
                          </w:r>
                        </w:p>
                        <w:p w14:paraId="187BBE8D" w14:textId="77777777" w:rsidR="00151B18" w:rsidRDefault="00151B18" w:rsidP="00151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11CBE" id="Text Box 16" o:spid="_x0000_s1027" type="#_x0000_t202" style="position:absolute;left:0;text-align:left;margin-left:0;margin-top:23.1pt;width:264pt;height: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" fillcolor="white [3201]" stroked="f" strokeweight=".5pt">
              <v:textbox>
                <w:txbxContent>
                  <w:p w14:paraId="09FA08AF" w14:textId="77777777" w:rsidR="00151B18" w:rsidRPr="00E3194F" w:rsidRDefault="00151B18" w:rsidP="00151B18">
                    <w:pPr>
                      <w:rPr>
                        <w:rFonts w:ascii="Arial" w:hAnsi="Arial" w:cs="Arial"/>
                        <w:b/>
                        <w:i/>
                        <w:color w:val="365F91"/>
                        <w:sz w:val="36"/>
                        <w:szCs w:val="36"/>
                      </w:rPr>
                    </w:pPr>
                    <w:r w:rsidRPr="00E3194F">
                      <w:rPr>
                        <w:b/>
                        <w:color w:val="365F91"/>
                        <w:sz w:val="32"/>
                        <w:szCs w:val="32"/>
                      </w:rPr>
                      <w:t xml:space="preserve">    </w:t>
                    </w:r>
                    <w:r w:rsidRPr="00E3194F">
                      <w:rPr>
                        <w:rFonts w:ascii="Arial" w:hAnsi="Arial" w:cs="Arial"/>
                        <w:b/>
                        <w:color w:val="365F91"/>
                        <w:sz w:val="36"/>
                        <w:szCs w:val="36"/>
                      </w:rPr>
                      <w:t>Home Means Nevada, Inc.</w:t>
                    </w:r>
                  </w:p>
                  <w:p w14:paraId="582BD14D" w14:textId="77777777" w:rsidR="00151B18" w:rsidRPr="00E3194F" w:rsidRDefault="00151B18" w:rsidP="007B099D">
                    <w:pPr>
                      <w:jc w:val="center"/>
                      <w:rPr>
                        <w:rFonts w:ascii="Arial" w:hAnsi="Arial" w:cs="Arial"/>
                        <w:b/>
                        <w:i/>
                        <w:color w:val="95B3D7"/>
                        <w:sz w:val="16"/>
                        <w:szCs w:val="16"/>
                      </w:rPr>
                    </w:pPr>
                    <w:r w:rsidRPr="00E3194F">
                      <w:rPr>
                        <w:rFonts w:ascii="Arial" w:hAnsi="Arial" w:cs="Arial"/>
                        <w:b/>
                        <w:i/>
                        <w:color w:val="95B3D7"/>
                        <w:sz w:val="18"/>
                        <w:szCs w:val="18"/>
                      </w:rPr>
                      <w:t xml:space="preserve">A </w:t>
                    </w:r>
                    <w:r w:rsidRPr="00E3194F">
                      <w:rPr>
                        <w:rFonts w:ascii="Arial" w:hAnsi="Arial" w:cs="Arial"/>
                        <w:b/>
                        <w:i/>
                        <w:color w:val="95B3D7"/>
                        <w:sz w:val="16"/>
                        <w:szCs w:val="16"/>
                      </w:rPr>
                      <w:t>Non-Profit Entity Established by the</w:t>
                    </w:r>
                  </w:p>
                  <w:p w14:paraId="24096BDD" w14:textId="77777777" w:rsidR="00151B18" w:rsidRPr="00E3194F" w:rsidRDefault="00151B18" w:rsidP="007B099D">
                    <w:pPr>
                      <w:jc w:val="center"/>
                      <w:rPr>
                        <w:rFonts w:ascii="Arial" w:hAnsi="Arial" w:cs="Arial"/>
                        <w:b/>
                        <w:i/>
                        <w:color w:val="95B3D7"/>
                        <w:sz w:val="16"/>
                        <w:szCs w:val="16"/>
                      </w:rPr>
                    </w:pPr>
                    <w:r w:rsidRPr="00E3194F">
                      <w:rPr>
                        <w:rFonts w:ascii="Arial" w:hAnsi="Arial" w:cs="Arial"/>
                        <w:b/>
                        <w:i/>
                        <w:color w:val="95B3D7"/>
                        <w:sz w:val="16"/>
                        <w:szCs w:val="16"/>
                      </w:rPr>
                      <w:t xml:space="preserve">State of Nevada, Department of </w:t>
                    </w:r>
                    <w:proofErr w:type="gramStart"/>
                    <w:r w:rsidRPr="00E3194F">
                      <w:rPr>
                        <w:rFonts w:ascii="Arial" w:hAnsi="Arial" w:cs="Arial"/>
                        <w:b/>
                        <w:i/>
                        <w:color w:val="95B3D7"/>
                        <w:sz w:val="16"/>
                        <w:szCs w:val="16"/>
                      </w:rPr>
                      <w:t>Business</w:t>
                    </w:r>
                    <w:proofErr w:type="gramEnd"/>
                    <w:r w:rsidRPr="00E3194F">
                      <w:rPr>
                        <w:rFonts w:ascii="Arial" w:hAnsi="Arial" w:cs="Arial"/>
                        <w:b/>
                        <w:i/>
                        <w:color w:val="95B3D7"/>
                        <w:sz w:val="16"/>
                        <w:szCs w:val="16"/>
                      </w:rPr>
                      <w:t xml:space="preserve"> and Industry</w:t>
                    </w:r>
                  </w:p>
                  <w:p w14:paraId="187BBE8D" w14:textId="77777777" w:rsidR="00151B18" w:rsidRDefault="00151B18" w:rsidP="00151B18"/>
                </w:txbxContent>
              </v:textbox>
              <w10:wrap anchorx="margin"/>
            </v:shape>
          </w:pict>
        </mc:Fallback>
      </mc:AlternateContent>
    </w:r>
    <w:r w:rsidR="00142116" w:rsidRPr="007E2636">
      <w:rPr>
        <w:noProof/>
        <w:color w:val="000000" w:themeColor="text1"/>
        <w:lang w:eastAsia="en-US"/>
      </w:rPr>
      <w:drawing>
        <wp:inline distT="0" distB="0" distL="0" distR="0" wp14:anchorId="1DD28327" wp14:editId="2FFE208C">
          <wp:extent cx="1130439" cy="127537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NV.jpg"/>
                  <pic:cNvPicPr/>
                </pic:nvPicPr>
                <pic:blipFill>
                  <a:blip r:embed="rId1">
                    <a:extLst>
                      <a:ext uri="{28A0092B-C50C-407E-A947-70E740481C1C}">
                        <a14:useLocalDpi xmlns:a14="http://schemas.microsoft.com/office/drawing/2010/main" val="0"/>
                      </a:ext>
                    </a:extLst>
                  </a:blip>
                  <a:stretch>
                    <a:fillRect/>
                  </a:stretch>
                </pic:blipFill>
                <pic:spPr>
                  <a:xfrm>
                    <a:off x="0" y="0"/>
                    <a:ext cx="1138631" cy="1284620"/>
                  </a:xfrm>
                  <a:prstGeom prst="rect">
                    <a:avLst/>
                  </a:prstGeom>
                </pic:spPr>
              </pic:pic>
            </a:graphicData>
          </a:graphic>
        </wp:inline>
      </w:drawing>
    </w:r>
    <w:r w:rsidR="00151B18" w:rsidRPr="007E2636">
      <w:rPr>
        <w:noProof/>
        <w:color w:val="000000" w:themeColor="text1"/>
      </w:rPr>
      <w:t xml:space="preserve">   </w:t>
    </w:r>
  </w:p>
  <w:p w14:paraId="6D780E52" w14:textId="77777777" w:rsidR="00151B18" w:rsidRDefault="00151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218A8"/>
    <w:multiLevelType w:val="hybridMultilevel"/>
    <w:tmpl w:val="FDDEBCF2"/>
    <w:lvl w:ilvl="0" w:tplc="19509568">
      <w:start w:val="1"/>
      <w:numFmt w:val="decimal"/>
      <w:lvlText w:val="%1."/>
      <w:lvlJc w:val="left"/>
      <w:pPr>
        <w:ind w:left="36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D369B4"/>
    <w:multiLevelType w:val="hybridMultilevel"/>
    <w:tmpl w:val="818A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9F6DD5"/>
    <w:multiLevelType w:val="hybridMultilevel"/>
    <w:tmpl w:val="818A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LEwMzYzNTQ0MrU0MbVQ0lEKTi0uzszPAykwrQUARD22zCwAAAA="/>
  </w:docVars>
  <w:rsids>
    <w:rsidRoot w:val="00151B18"/>
    <w:rsid w:val="0001028A"/>
    <w:rsid w:val="00016FEA"/>
    <w:rsid w:val="000247F6"/>
    <w:rsid w:val="00045034"/>
    <w:rsid w:val="00053B06"/>
    <w:rsid w:val="00085A25"/>
    <w:rsid w:val="000A7968"/>
    <w:rsid w:val="000B4D4D"/>
    <w:rsid w:val="000C5ED7"/>
    <w:rsid w:val="00115554"/>
    <w:rsid w:val="00123A71"/>
    <w:rsid w:val="0013039A"/>
    <w:rsid w:val="001406E1"/>
    <w:rsid w:val="00142116"/>
    <w:rsid w:val="00144716"/>
    <w:rsid w:val="00151B18"/>
    <w:rsid w:val="001C53D6"/>
    <w:rsid w:val="001F5904"/>
    <w:rsid w:val="00217884"/>
    <w:rsid w:val="00227B8C"/>
    <w:rsid w:val="00232524"/>
    <w:rsid w:val="0024608B"/>
    <w:rsid w:val="00256310"/>
    <w:rsid w:val="002648B7"/>
    <w:rsid w:val="00271D66"/>
    <w:rsid w:val="00273E19"/>
    <w:rsid w:val="002A2568"/>
    <w:rsid w:val="002B7841"/>
    <w:rsid w:val="002C2FB9"/>
    <w:rsid w:val="00312152"/>
    <w:rsid w:val="00341C0D"/>
    <w:rsid w:val="00341CEA"/>
    <w:rsid w:val="00352A5C"/>
    <w:rsid w:val="003560C5"/>
    <w:rsid w:val="00390DF6"/>
    <w:rsid w:val="003947CF"/>
    <w:rsid w:val="003D1D1D"/>
    <w:rsid w:val="00423D1D"/>
    <w:rsid w:val="00431CAA"/>
    <w:rsid w:val="004323DE"/>
    <w:rsid w:val="00433D36"/>
    <w:rsid w:val="004378E0"/>
    <w:rsid w:val="00456392"/>
    <w:rsid w:val="00456D4E"/>
    <w:rsid w:val="00457472"/>
    <w:rsid w:val="0046511A"/>
    <w:rsid w:val="004758D0"/>
    <w:rsid w:val="004D67D9"/>
    <w:rsid w:val="00504E51"/>
    <w:rsid w:val="005309CC"/>
    <w:rsid w:val="00542FC2"/>
    <w:rsid w:val="00595CD0"/>
    <w:rsid w:val="005C22CA"/>
    <w:rsid w:val="005D3A70"/>
    <w:rsid w:val="005F3DB4"/>
    <w:rsid w:val="006166EE"/>
    <w:rsid w:val="00617A14"/>
    <w:rsid w:val="00622D6B"/>
    <w:rsid w:val="0062422A"/>
    <w:rsid w:val="00666B7E"/>
    <w:rsid w:val="00672B72"/>
    <w:rsid w:val="006960C8"/>
    <w:rsid w:val="006978CB"/>
    <w:rsid w:val="006C7670"/>
    <w:rsid w:val="006D604A"/>
    <w:rsid w:val="006D654D"/>
    <w:rsid w:val="006D6FB2"/>
    <w:rsid w:val="006F38E1"/>
    <w:rsid w:val="00704BDE"/>
    <w:rsid w:val="00705345"/>
    <w:rsid w:val="00715E68"/>
    <w:rsid w:val="00716987"/>
    <w:rsid w:val="00723F37"/>
    <w:rsid w:val="007308E8"/>
    <w:rsid w:val="007461EB"/>
    <w:rsid w:val="00751C56"/>
    <w:rsid w:val="0076098C"/>
    <w:rsid w:val="0077461B"/>
    <w:rsid w:val="007823AF"/>
    <w:rsid w:val="00794488"/>
    <w:rsid w:val="007B099D"/>
    <w:rsid w:val="007B4767"/>
    <w:rsid w:val="007C57F7"/>
    <w:rsid w:val="007D3B83"/>
    <w:rsid w:val="007E1FFA"/>
    <w:rsid w:val="007E2636"/>
    <w:rsid w:val="007E2ADD"/>
    <w:rsid w:val="007E3136"/>
    <w:rsid w:val="007F3314"/>
    <w:rsid w:val="008028EB"/>
    <w:rsid w:val="008164B5"/>
    <w:rsid w:val="008253A6"/>
    <w:rsid w:val="008263EA"/>
    <w:rsid w:val="00840C1C"/>
    <w:rsid w:val="0084308D"/>
    <w:rsid w:val="00863677"/>
    <w:rsid w:val="008A5ACA"/>
    <w:rsid w:val="008D31AD"/>
    <w:rsid w:val="008E3904"/>
    <w:rsid w:val="008F6D33"/>
    <w:rsid w:val="00911407"/>
    <w:rsid w:val="00933002"/>
    <w:rsid w:val="009408A7"/>
    <w:rsid w:val="009752D4"/>
    <w:rsid w:val="009A7919"/>
    <w:rsid w:val="009B5777"/>
    <w:rsid w:val="009D38B9"/>
    <w:rsid w:val="009E2C39"/>
    <w:rsid w:val="009F1C9F"/>
    <w:rsid w:val="009F72BD"/>
    <w:rsid w:val="00A129AF"/>
    <w:rsid w:val="00A45EDE"/>
    <w:rsid w:val="00A5415B"/>
    <w:rsid w:val="00A707F8"/>
    <w:rsid w:val="00A806A6"/>
    <w:rsid w:val="00A85A25"/>
    <w:rsid w:val="00A91852"/>
    <w:rsid w:val="00AA419F"/>
    <w:rsid w:val="00AC55E3"/>
    <w:rsid w:val="00AF5517"/>
    <w:rsid w:val="00AF5A7A"/>
    <w:rsid w:val="00B01FA1"/>
    <w:rsid w:val="00B14111"/>
    <w:rsid w:val="00B23CDF"/>
    <w:rsid w:val="00B346F0"/>
    <w:rsid w:val="00B35602"/>
    <w:rsid w:val="00B47F26"/>
    <w:rsid w:val="00B55B0C"/>
    <w:rsid w:val="00B563AC"/>
    <w:rsid w:val="00B64527"/>
    <w:rsid w:val="00B84045"/>
    <w:rsid w:val="00BA70DE"/>
    <w:rsid w:val="00BB043A"/>
    <w:rsid w:val="00BE28A5"/>
    <w:rsid w:val="00BE77EE"/>
    <w:rsid w:val="00BF3124"/>
    <w:rsid w:val="00C00620"/>
    <w:rsid w:val="00C214B9"/>
    <w:rsid w:val="00C2678F"/>
    <w:rsid w:val="00C26CF1"/>
    <w:rsid w:val="00C46EC3"/>
    <w:rsid w:val="00C922A5"/>
    <w:rsid w:val="00C954A4"/>
    <w:rsid w:val="00CB28F7"/>
    <w:rsid w:val="00CF4B10"/>
    <w:rsid w:val="00D03252"/>
    <w:rsid w:val="00D04AD0"/>
    <w:rsid w:val="00D1282A"/>
    <w:rsid w:val="00D26DD9"/>
    <w:rsid w:val="00D2773B"/>
    <w:rsid w:val="00D361F5"/>
    <w:rsid w:val="00D454F8"/>
    <w:rsid w:val="00D6683A"/>
    <w:rsid w:val="00D67972"/>
    <w:rsid w:val="00D74935"/>
    <w:rsid w:val="00D77477"/>
    <w:rsid w:val="00D87A07"/>
    <w:rsid w:val="00DC1DC1"/>
    <w:rsid w:val="00DE429C"/>
    <w:rsid w:val="00E009D3"/>
    <w:rsid w:val="00E00F19"/>
    <w:rsid w:val="00E1569D"/>
    <w:rsid w:val="00E25328"/>
    <w:rsid w:val="00E3194F"/>
    <w:rsid w:val="00E701C3"/>
    <w:rsid w:val="00E80AAC"/>
    <w:rsid w:val="00E82606"/>
    <w:rsid w:val="00ED1971"/>
    <w:rsid w:val="00ED728F"/>
    <w:rsid w:val="00EE1D65"/>
    <w:rsid w:val="00EE47CA"/>
    <w:rsid w:val="00F0440E"/>
    <w:rsid w:val="00F26107"/>
    <w:rsid w:val="00F42E94"/>
    <w:rsid w:val="00F6462E"/>
    <w:rsid w:val="00F84A45"/>
    <w:rsid w:val="00F94DEF"/>
    <w:rsid w:val="00F964CE"/>
    <w:rsid w:val="00FB7288"/>
    <w:rsid w:val="00FD12DE"/>
    <w:rsid w:val="00FE24A7"/>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7DCF2"/>
  <w15:docId w15:val="{EC83CC09-6E01-481D-80A0-38DE725E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D4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151B18"/>
    <w:pPr>
      <w:keepNext/>
      <w:keepLines/>
      <w:widowControl/>
      <w:autoSpaceDE/>
      <w:autoSpaceDN/>
      <w:adjustRightInd/>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B18"/>
    <w:pPr>
      <w:widowControl/>
      <w:tabs>
        <w:tab w:val="center" w:pos="4680"/>
        <w:tab w:val="right" w:pos="9360"/>
      </w:tabs>
      <w:autoSpaceDE/>
      <w:autoSpaceDN/>
      <w:adjustRightInd/>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1B18"/>
  </w:style>
  <w:style w:type="paragraph" w:styleId="Footer">
    <w:name w:val="footer"/>
    <w:basedOn w:val="Normal"/>
    <w:link w:val="FooterChar"/>
    <w:uiPriority w:val="99"/>
    <w:unhideWhenUsed/>
    <w:rsid w:val="00151B18"/>
    <w:pPr>
      <w:widowControl/>
      <w:tabs>
        <w:tab w:val="center" w:pos="4680"/>
        <w:tab w:val="right" w:pos="9360"/>
      </w:tabs>
      <w:autoSpaceDE/>
      <w:autoSpaceDN/>
      <w:adjustRightInd/>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1B18"/>
  </w:style>
  <w:style w:type="character" w:styleId="Hyperlink">
    <w:name w:val="Hyperlink"/>
    <w:basedOn w:val="DefaultParagraphFont"/>
    <w:uiPriority w:val="99"/>
    <w:unhideWhenUsed/>
    <w:rsid w:val="00151B18"/>
    <w:rPr>
      <w:color w:val="0563C1" w:themeColor="hyperlink"/>
      <w:u w:val="single"/>
    </w:rPr>
  </w:style>
  <w:style w:type="character" w:customStyle="1" w:styleId="Heading1Char">
    <w:name w:val="Heading 1 Char"/>
    <w:basedOn w:val="DefaultParagraphFont"/>
    <w:link w:val="Heading1"/>
    <w:uiPriority w:val="9"/>
    <w:rsid w:val="00151B18"/>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C57F7"/>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4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5B"/>
    <w:rPr>
      <w:rFonts w:ascii="Segoe UI" w:hAnsi="Segoe UI" w:cs="Segoe UI"/>
      <w:sz w:val="18"/>
      <w:szCs w:val="18"/>
    </w:rPr>
  </w:style>
  <w:style w:type="character" w:customStyle="1" w:styleId="UnresolvedMention1">
    <w:name w:val="Unresolved Mention1"/>
    <w:basedOn w:val="DefaultParagraphFont"/>
    <w:uiPriority w:val="99"/>
    <w:semiHidden/>
    <w:unhideWhenUsed/>
    <w:rsid w:val="000A7968"/>
    <w:rPr>
      <w:color w:val="808080"/>
      <w:shd w:val="clear" w:color="auto" w:fill="E6E6E6"/>
    </w:rPr>
  </w:style>
  <w:style w:type="character" w:customStyle="1" w:styleId="UnresolvedMention2">
    <w:name w:val="Unresolved Mention2"/>
    <w:basedOn w:val="DefaultParagraphFont"/>
    <w:uiPriority w:val="99"/>
    <w:semiHidden/>
    <w:unhideWhenUsed/>
    <w:rsid w:val="00D26DD9"/>
    <w:rPr>
      <w:color w:val="808080"/>
      <w:shd w:val="clear" w:color="auto" w:fill="E6E6E6"/>
    </w:rPr>
  </w:style>
  <w:style w:type="character" w:customStyle="1" w:styleId="UnresolvedMention3">
    <w:name w:val="Unresolved Mention3"/>
    <w:basedOn w:val="DefaultParagraphFont"/>
    <w:uiPriority w:val="99"/>
    <w:semiHidden/>
    <w:unhideWhenUsed/>
    <w:rsid w:val="00BA70DE"/>
    <w:rPr>
      <w:color w:val="808080"/>
      <w:shd w:val="clear" w:color="auto" w:fill="E6E6E6"/>
    </w:rPr>
  </w:style>
  <w:style w:type="character" w:styleId="CommentReference">
    <w:name w:val="annotation reference"/>
    <w:basedOn w:val="DefaultParagraphFont"/>
    <w:uiPriority w:val="99"/>
    <w:semiHidden/>
    <w:unhideWhenUsed/>
    <w:rsid w:val="00863677"/>
    <w:rPr>
      <w:sz w:val="16"/>
      <w:szCs w:val="16"/>
    </w:rPr>
  </w:style>
  <w:style w:type="paragraph" w:styleId="CommentText">
    <w:name w:val="annotation text"/>
    <w:basedOn w:val="Normal"/>
    <w:link w:val="CommentTextChar"/>
    <w:uiPriority w:val="99"/>
    <w:semiHidden/>
    <w:unhideWhenUsed/>
    <w:rsid w:val="00863677"/>
    <w:rPr>
      <w:sz w:val="20"/>
      <w:szCs w:val="20"/>
    </w:rPr>
  </w:style>
  <w:style w:type="character" w:customStyle="1" w:styleId="CommentTextChar">
    <w:name w:val="Comment Text Char"/>
    <w:basedOn w:val="DefaultParagraphFont"/>
    <w:link w:val="CommentText"/>
    <w:uiPriority w:val="99"/>
    <w:semiHidden/>
    <w:rsid w:val="00863677"/>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63677"/>
    <w:rPr>
      <w:b/>
      <w:bCs/>
    </w:rPr>
  </w:style>
  <w:style w:type="character" w:customStyle="1" w:styleId="CommentSubjectChar">
    <w:name w:val="Comment Subject Char"/>
    <w:basedOn w:val="CommentTextChar"/>
    <w:link w:val="CommentSubject"/>
    <w:uiPriority w:val="99"/>
    <w:semiHidden/>
    <w:rsid w:val="00863677"/>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13389">
      <w:bodyDiv w:val="1"/>
      <w:marLeft w:val="0"/>
      <w:marRight w:val="0"/>
      <w:marTop w:val="0"/>
      <w:marBottom w:val="0"/>
      <w:divBdr>
        <w:top w:val="none" w:sz="0" w:space="0" w:color="auto"/>
        <w:left w:val="none" w:sz="0" w:space="0" w:color="auto"/>
        <w:bottom w:val="none" w:sz="0" w:space="0" w:color="auto"/>
        <w:right w:val="none" w:sz="0" w:space="0" w:color="auto"/>
      </w:divBdr>
      <w:divsChild>
        <w:div w:id="1838811064">
          <w:marLeft w:val="0"/>
          <w:marRight w:val="0"/>
          <w:marTop w:val="0"/>
          <w:marBottom w:val="0"/>
          <w:divBdr>
            <w:top w:val="none" w:sz="0" w:space="0" w:color="auto"/>
            <w:left w:val="none" w:sz="0" w:space="0" w:color="auto"/>
            <w:bottom w:val="none" w:sz="0" w:space="0" w:color="auto"/>
            <w:right w:val="none" w:sz="0" w:space="0" w:color="auto"/>
          </w:divBdr>
          <w:divsChild>
            <w:div w:id="922299071">
              <w:marLeft w:val="0"/>
              <w:marRight w:val="0"/>
              <w:marTop w:val="0"/>
              <w:marBottom w:val="0"/>
              <w:divBdr>
                <w:top w:val="none" w:sz="0" w:space="0" w:color="auto"/>
                <w:left w:val="none" w:sz="0" w:space="0" w:color="auto"/>
                <w:bottom w:val="none" w:sz="0" w:space="0" w:color="auto"/>
                <w:right w:val="none" w:sz="0" w:space="0" w:color="auto"/>
              </w:divBdr>
              <w:divsChild>
                <w:div w:id="1567450924">
                  <w:marLeft w:val="0"/>
                  <w:marRight w:val="0"/>
                  <w:marTop w:val="0"/>
                  <w:marBottom w:val="0"/>
                  <w:divBdr>
                    <w:top w:val="none" w:sz="0" w:space="0" w:color="auto"/>
                    <w:left w:val="none" w:sz="0" w:space="0" w:color="auto"/>
                    <w:bottom w:val="none" w:sz="0" w:space="0" w:color="auto"/>
                    <w:right w:val="none" w:sz="0" w:space="0" w:color="auto"/>
                  </w:divBdr>
                  <w:divsChild>
                    <w:div w:id="1823040995">
                      <w:marLeft w:val="0"/>
                      <w:marRight w:val="0"/>
                      <w:marTop w:val="0"/>
                      <w:marBottom w:val="0"/>
                      <w:divBdr>
                        <w:top w:val="none" w:sz="0" w:space="0" w:color="auto"/>
                        <w:left w:val="none" w:sz="0" w:space="0" w:color="auto"/>
                        <w:bottom w:val="none" w:sz="0" w:space="0" w:color="auto"/>
                        <w:right w:val="none" w:sz="0" w:space="0" w:color="auto"/>
                      </w:divBdr>
                      <w:divsChild>
                        <w:div w:id="1745029627">
                          <w:marLeft w:val="0"/>
                          <w:marRight w:val="0"/>
                          <w:marTop w:val="0"/>
                          <w:marBottom w:val="0"/>
                          <w:divBdr>
                            <w:top w:val="none" w:sz="0" w:space="0" w:color="auto"/>
                            <w:left w:val="none" w:sz="0" w:space="0" w:color="auto"/>
                            <w:bottom w:val="none" w:sz="0" w:space="0" w:color="auto"/>
                            <w:right w:val="none" w:sz="0" w:space="0" w:color="auto"/>
                          </w:divBdr>
                          <w:divsChild>
                            <w:div w:id="1180899943">
                              <w:marLeft w:val="0"/>
                              <w:marRight w:val="0"/>
                              <w:marTop w:val="0"/>
                              <w:marBottom w:val="0"/>
                              <w:divBdr>
                                <w:top w:val="none" w:sz="0" w:space="0" w:color="auto"/>
                                <w:left w:val="none" w:sz="0" w:space="0" w:color="auto"/>
                                <w:bottom w:val="none" w:sz="0" w:space="0" w:color="auto"/>
                                <w:right w:val="none" w:sz="0" w:space="0" w:color="auto"/>
                              </w:divBdr>
                              <w:divsChild>
                                <w:div w:id="1013455779">
                                  <w:marLeft w:val="0"/>
                                  <w:marRight w:val="0"/>
                                  <w:marTop w:val="0"/>
                                  <w:marBottom w:val="0"/>
                                  <w:divBdr>
                                    <w:top w:val="none" w:sz="0" w:space="0" w:color="auto"/>
                                    <w:left w:val="none" w:sz="0" w:space="0" w:color="auto"/>
                                    <w:bottom w:val="none" w:sz="0" w:space="0" w:color="auto"/>
                                    <w:right w:val="none" w:sz="0" w:space="0" w:color="auto"/>
                                  </w:divBdr>
                                  <w:divsChild>
                                    <w:div w:id="1048190723">
                                      <w:marLeft w:val="0"/>
                                      <w:marRight w:val="0"/>
                                      <w:marTop w:val="0"/>
                                      <w:marBottom w:val="0"/>
                                      <w:divBdr>
                                        <w:top w:val="none" w:sz="0" w:space="0" w:color="auto"/>
                                        <w:left w:val="none" w:sz="0" w:space="0" w:color="auto"/>
                                        <w:bottom w:val="none" w:sz="0" w:space="0" w:color="auto"/>
                                        <w:right w:val="none" w:sz="0" w:space="0" w:color="auto"/>
                                      </w:divBdr>
                                      <w:divsChild>
                                        <w:div w:id="1320379274">
                                          <w:marLeft w:val="0"/>
                                          <w:marRight w:val="0"/>
                                          <w:marTop w:val="0"/>
                                          <w:marBottom w:val="0"/>
                                          <w:divBdr>
                                            <w:top w:val="none" w:sz="0" w:space="0" w:color="auto"/>
                                            <w:left w:val="none" w:sz="0" w:space="0" w:color="auto"/>
                                            <w:bottom w:val="none" w:sz="0" w:space="0" w:color="auto"/>
                                            <w:right w:val="none" w:sz="0" w:space="0" w:color="auto"/>
                                          </w:divBdr>
                                          <w:divsChild>
                                            <w:div w:id="546723645">
                                              <w:marLeft w:val="0"/>
                                              <w:marRight w:val="0"/>
                                              <w:marTop w:val="0"/>
                                              <w:marBottom w:val="0"/>
                                              <w:divBdr>
                                                <w:top w:val="none" w:sz="0" w:space="0" w:color="auto"/>
                                                <w:left w:val="none" w:sz="0" w:space="0" w:color="auto"/>
                                                <w:bottom w:val="none" w:sz="0" w:space="0" w:color="auto"/>
                                                <w:right w:val="none" w:sz="0" w:space="0" w:color="auto"/>
                                              </w:divBdr>
                                              <w:divsChild>
                                                <w:div w:id="2080323762">
                                                  <w:marLeft w:val="0"/>
                                                  <w:marRight w:val="0"/>
                                                  <w:marTop w:val="0"/>
                                                  <w:marBottom w:val="0"/>
                                                  <w:divBdr>
                                                    <w:top w:val="none" w:sz="0" w:space="0" w:color="auto"/>
                                                    <w:left w:val="none" w:sz="0" w:space="0" w:color="auto"/>
                                                    <w:bottom w:val="none" w:sz="0" w:space="0" w:color="auto"/>
                                                    <w:right w:val="none" w:sz="0" w:space="0" w:color="auto"/>
                                                  </w:divBdr>
                                                  <w:divsChild>
                                                    <w:div w:id="228661476">
                                                      <w:marLeft w:val="0"/>
                                                      <w:marRight w:val="0"/>
                                                      <w:marTop w:val="0"/>
                                                      <w:marBottom w:val="0"/>
                                                      <w:divBdr>
                                                        <w:top w:val="none" w:sz="0" w:space="0" w:color="auto"/>
                                                        <w:left w:val="none" w:sz="0" w:space="0" w:color="auto"/>
                                                        <w:bottom w:val="none" w:sz="0" w:space="0" w:color="auto"/>
                                                        <w:right w:val="none" w:sz="0" w:space="0" w:color="auto"/>
                                                      </w:divBdr>
                                                      <w:divsChild>
                                                        <w:div w:id="538856477">
                                                          <w:marLeft w:val="0"/>
                                                          <w:marRight w:val="0"/>
                                                          <w:marTop w:val="0"/>
                                                          <w:marBottom w:val="0"/>
                                                          <w:divBdr>
                                                            <w:top w:val="none" w:sz="0" w:space="0" w:color="auto"/>
                                                            <w:left w:val="none" w:sz="0" w:space="0" w:color="auto"/>
                                                            <w:bottom w:val="none" w:sz="0" w:space="0" w:color="auto"/>
                                                            <w:right w:val="none" w:sz="0" w:space="0" w:color="auto"/>
                                                          </w:divBdr>
                                                          <w:divsChild>
                                                            <w:div w:id="1254316329">
                                                              <w:marLeft w:val="0"/>
                                                              <w:marRight w:val="150"/>
                                                              <w:marTop w:val="0"/>
                                                              <w:marBottom w:val="150"/>
                                                              <w:divBdr>
                                                                <w:top w:val="none" w:sz="0" w:space="0" w:color="auto"/>
                                                                <w:left w:val="none" w:sz="0" w:space="0" w:color="auto"/>
                                                                <w:bottom w:val="none" w:sz="0" w:space="0" w:color="auto"/>
                                                                <w:right w:val="none" w:sz="0" w:space="0" w:color="auto"/>
                                                              </w:divBdr>
                                                              <w:divsChild>
                                                                <w:div w:id="543178541">
                                                                  <w:marLeft w:val="0"/>
                                                                  <w:marRight w:val="0"/>
                                                                  <w:marTop w:val="0"/>
                                                                  <w:marBottom w:val="0"/>
                                                                  <w:divBdr>
                                                                    <w:top w:val="none" w:sz="0" w:space="0" w:color="auto"/>
                                                                    <w:left w:val="none" w:sz="0" w:space="0" w:color="auto"/>
                                                                    <w:bottom w:val="none" w:sz="0" w:space="0" w:color="auto"/>
                                                                    <w:right w:val="none" w:sz="0" w:space="0" w:color="auto"/>
                                                                  </w:divBdr>
                                                                  <w:divsChild>
                                                                    <w:div w:id="1479491839">
                                                                      <w:marLeft w:val="0"/>
                                                                      <w:marRight w:val="0"/>
                                                                      <w:marTop w:val="0"/>
                                                                      <w:marBottom w:val="0"/>
                                                                      <w:divBdr>
                                                                        <w:top w:val="none" w:sz="0" w:space="0" w:color="auto"/>
                                                                        <w:left w:val="none" w:sz="0" w:space="0" w:color="auto"/>
                                                                        <w:bottom w:val="none" w:sz="0" w:space="0" w:color="auto"/>
                                                                        <w:right w:val="none" w:sz="0" w:space="0" w:color="auto"/>
                                                                      </w:divBdr>
                                                                      <w:divsChild>
                                                                        <w:div w:id="1092699213">
                                                                          <w:marLeft w:val="0"/>
                                                                          <w:marRight w:val="0"/>
                                                                          <w:marTop w:val="0"/>
                                                                          <w:marBottom w:val="0"/>
                                                                          <w:divBdr>
                                                                            <w:top w:val="none" w:sz="0" w:space="0" w:color="auto"/>
                                                                            <w:left w:val="none" w:sz="0" w:space="0" w:color="auto"/>
                                                                            <w:bottom w:val="none" w:sz="0" w:space="0" w:color="auto"/>
                                                                            <w:right w:val="none" w:sz="0" w:space="0" w:color="auto"/>
                                                                          </w:divBdr>
                                                                          <w:divsChild>
                                                                            <w:div w:id="1795246894">
                                                                              <w:marLeft w:val="0"/>
                                                                              <w:marRight w:val="0"/>
                                                                              <w:marTop w:val="0"/>
                                                                              <w:marBottom w:val="0"/>
                                                                              <w:divBdr>
                                                                                <w:top w:val="none" w:sz="0" w:space="0" w:color="auto"/>
                                                                                <w:left w:val="none" w:sz="0" w:space="0" w:color="auto"/>
                                                                                <w:bottom w:val="none" w:sz="0" w:space="0" w:color="auto"/>
                                                                                <w:right w:val="none" w:sz="0" w:space="0" w:color="auto"/>
                                                                              </w:divBdr>
                                                                              <w:divsChild>
                                                                                <w:div w:id="765417811">
                                                                                  <w:marLeft w:val="0"/>
                                                                                  <w:marRight w:val="0"/>
                                                                                  <w:marTop w:val="0"/>
                                                                                  <w:marBottom w:val="0"/>
                                                                                  <w:divBdr>
                                                                                    <w:top w:val="none" w:sz="0" w:space="0" w:color="auto"/>
                                                                                    <w:left w:val="none" w:sz="0" w:space="0" w:color="auto"/>
                                                                                    <w:bottom w:val="none" w:sz="0" w:space="0" w:color="auto"/>
                                                                                    <w:right w:val="none" w:sz="0" w:space="0" w:color="auto"/>
                                                                                  </w:divBdr>
                                                                                  <w:divsChild>
                                                                                    <w:div w:id="2013340272">
                                                                                      <w:marLeft w:val="0"/>
                                                                                      <w:marRight w:val="0"/>
                                                                                      <w:marTop w:val="0"/>
                                                                                      <w:marBottom w:val="0"/>
                                                                                      <w:divBdr>
                                                                                        <w:top w:val="none" w:sz="0" w:space="0" w:color="auto"/>
                                                                                        <w:left w:val="none" w:sz="0" w:space="0" w:color="auto"/>
                                                                                        <w:bottom w:val="none" w:sz="0" w:space="0" w:color="auto"/>
                                                                                        <w:right w:val="none" w:sz="0" w:space="0" w:color="auto"/>
                                                                                      </w:divBdr>
                                                                                      <w:divsChild>
                                                                                        <w:div w:id="2135905336">
                                                                                          <w:marLeft w:val="0"/>
                                                                                          <w:marRight w:val="0"/>
                                                                                          <w:marTop w:val="0"/>
                                                                                          <w:marBottom w:val="0"/>
                                                                                          <w:divBdr>
                                                                                            <w:top w:val="none" w:sz="0" w:space="0" w:color="auto"/>
                                                                                            <w:left w:val="none" w:sz="0" w:space="0" w:color="auto"/>
                                                                                            <w:bottom w:val="none" w:sz="0" w:space="0" w:color="auto"/>
                                                                                            <w:right w:val="none" w:sz="0" w:space="0" w:color="auto"/>
                                                                                          </w:divBdr>
                                                                                          <w:divsChild>
                                                                                            <w:div w:id="681735923">
                                                                                              <w:marLeft w:val="0"/>
                                                                                              <w:marRight w:val="0"/>
                                                                                              <w:marTop w:val="0"/>
                                                                                              <w:marBottom w:val="0"/>
                                                                                              <w:divBdr>
                                                                                                <w:top w:val="none" w:sz="0" w:space="0" w:color="auto"/>
                                                                                                <w:left w:val="none" w:sz="0" w:space="0" w:color="auto"/>
                                                                                                <w:bottom w:val="none" w:sz="0" w:space="0" w:color="auto"/>
                                                                                                <w:right w:val="none" w:sz="0" w:space="0" w:color="auto"/>
                                                                                              </w:divBdr>
                                                                                              <w:divsChild>
                                                                                                <w:div w:id="1475567061">
                                                                                                  <w:marLeft w:val="0"/>
                                                                                                  <w:marRight w:val="0"/>
                                                                                                  <w:marTop w:val="0"/>
                                                                                                  <w:marBottom w:val="0"/>
                                                                                                  <w:divBdr>
                                                                                                    <w:top w:val="none" w:sz="0" w:space="0" w:color="auto"/>
                                                                                                    <w:left w:val="none" w:sz="0" w:space="0" w:color="auto"/>
                                                                                                    <w:bottom w:val="none" w:sz="0" w:space="0" w:color="auto"/>
                                                                                                    <w:right w:val="none" w:sz="0" w:space="0" w:color="auto"/>
                                                                                                  </w:divBdr>
                                                                                                </w:div>
                                                                                                <w:div w:id="17773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845710">
      <w:bodyDiv w:val="1"/>
      <w:marLeft w:val="0"/>
      <w:marRight w:val="0"/>
      <w:marTop w:val="0"/>
      <w:marBottom w:val="0"/>
      <w:divBdr>
        <w:top w:val="none" w:sz="0" w:space="0" w:color="auto"/>
        <w:left w:val="none" w:sz="0" w:space="0" w:color="auto"/>
        <w:bottom w:val="none" w:sz="0" w:space="0" w:color="auto"/>
        <w:right w:val="none" w:sz="0" w:space="0" w:color="auto"/>
      </w:divBdr>
    </w:div>
    <w:div w:id="959728533">
      <w:bodyDiv w:val="1"/>
      <w:marLeft w:val="0"/>
      <w:marRight w:val="0"/>
      <w:marTop w:val="0"/>
      <w:marBottom w:val="0"/>
      <w:divBdr>
        <w:top w:val="none" w:sz="0" w:space="0" w:color="auto"/>
        <w:left w:val="none" w:sz="0" w:space="0" w:color="auto"/>
        <w:bottom w:val="none" w:sz="0" w:space="0" w:color="auto"/>
        <w:right w:val="none" w:sz="0" w:space="0" w:color="auto"/>
      </w:divBdr>
    </w:div>
    <w:div w:id="1064066548">
      <w:bodyDiv w:val="1"/>
      <w:marLeft w:val="0"/>
      <w:marRight w:val="0"/>
      <w:marTop w:val="0"/>
      <w:marBottom w:val="0"/>
      <w:divBdr>
        <w:top w:val="none" w:sz="0" w:space="0" w:color="auto"/>
        <w:left w:val="none" w:sz="0" w:space="0" w:color="auto"/>
        <w:bottom w:val="none" w:sz="0" w:space="0" w:color="auto"/>
        <w:right w:val="none" w:sz="0" w:space="0" w:color="auto"/>
      </w:divBdr>
    </w:div>
    <w:div w:id="11046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general@hmnv.org" TargetMode="External"/><Relationship Id="rId1" Type="http://schemas.openxmlformats.org/officeDocument/2006/relationships/hyperlink" Target="mailto:general@hmn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D6BA6-6B76-448C-9ACD-F5ACFD15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 Means Nevada</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Shannon Chambers</cp:lastModifiedBy>
  <cp:revision>2</cp:revision>
  <cp:lastPrinted>2020-04-14T18:27:00Z</cp:lastPrinted>
  <dcterms:created xsi:type="dcterms:W3CDTF">2020-09-08T17:51:00Z</dcterms:created>
  <dcterms:modified xsi:type="dcterms:W3CDTF">2020-09-08T17:51:00Z</dcterms:modified>
</cp:coreProperties>
</file>